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D347B" w14:textId="47822FC2" w:rsidR="006A3C39" w:rsidRPr="009C4F81" w:rsidRDefault="006A3C39" w:rsidP="002D58C3">
      <w:pPr>
        <w:jc w:val="both"/>
      </w:pPr>
      <w:r w:rsidRPr="009C4F81">
        <w:rPr>
          <w:noProof/>
          <w:lang w:eastAsia="fr-FR"/>
        </w:rPr>
        <w:drawing>
          <wp:anchor distT="0" distB="0" distL="114300" distR="114300" simplePos="0" relativeHeight="251659264" behindDoc="1" locked="0" layoutInCell="1" allowOverlap="1" wp14:anchorId="41FABDFB" wp14:editId="686F0AED">
            <wp:simplePos x="0" y="0"/>
            <wp:positionH relativeFrom="margin">
              <wp:align>center</wp:align>
            </wp:positionH>
            <wp:positionV relativeFrom="paragraph">
              <wp:posOffset>-456517</wp:posOffset>
            </wp:positionV>
            <wp:extent cx="579120" cy="977900"/>
            <wp:effectExtent l="0" t="0" r="0" b="0"/>
            <wp:wrapNone/>
            <wp:docPr id="17697853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977900"/>
                    </a:xfrm>
                    <a:prstGeom prst="rect">
                      <a:avLst/>
                    </a:prstGeom>
                    <a:noFill/>
                    <a:ln>
                      <a:noFill/>
                    </a:ln>
                  </pic:spPr>
                </pic:pic>
              </a:graphicData>
            </a:graphic>
          </wp:anchor>
        </w:drawing>
      </w:r>
    </w:p>
    <w:p w14:paraId="251A5260" w14:textId="77777777" w:rsidR="006A3C39" w:rsidRPr="009C4F81" w:rsidRDefault="006A3C39" w:rsidP="002D58C3">
      <w:pPr>
        <w:jc w:val="both"/>
      </w:pPr>
    </w:p>
    <w:p w14:paraId="38300572" w14:textId="77777777" w:rsidR="006A3C39" w:rsidRPr="009C4F81" w:rsidRDefault="006A3C39" w:rsidP="002D58C3">
      <w:pPr>
        <w:jc w:val="both"/>
      </w:pPr>
    </w:p>
    <w:tbl>
      <w:tblPr>
        <w:tblW w:w="0" w:type="auto"/>
        <w:jc w:val="center"/>
        <w:tblLayout w:type="fixed"/>
        <w:tblLook w:val="04A0" w:firstRow="1" w:lastRow="0" w:firstColumn="1" w:lastColumn="0" w:noHBand="0" w:noVBand="1"/>
      </w:tblPr>
      <w:tblGrid>
        <w:gridCol w:w="9620"/>
      </w:tblGrid>
      <w:tr w:rsidR="006A3C39" w:rsidRPr="009C4F81" w14:paraId="5D2F223F" w14:textId="77777777" w:rsidTr="00B51673">
        <w:trPr>
          <w:jc w:val="center"/>
        </w:trPr>
        <w:tc>
          <w:tcPr>
            <w:tcW w:w="9620" w:type="dxa"/>
            <w:shd w:val="clear" w:color="666553" w:fill="666553"/>
            <w:tcMar>
              <w:top w:w="30" w:type="dxa"/>
              <w:left w:w="0" w:type="dxa"/>
              <w:bottom w:w="0" w:type="dxa"/>
              <w:right w:w="0" w:type="dxa"/>
            </w:tcMar>
            <w:vAlign w:val="center"/>
          </w:tcPr>
          <w:p w14:paraId="5BD388AC" w14:textId="33A8B16B" w:rsidR="006A3C39" w:rsidRPr="009C4F81" w:rsidRDefault="006A3C39" w:rsidP="00002D4E">
            <w:pPr>
              <w:jc w:val="center"/>
              <w:rPr>
                <w:rFonts w:eastAsia="Trebuchet MS" w:cs="Trebuchet MS"/>
                <w:b/>
                <w:color w:val="FFFFFF"/>
                <w:sz w:val="28"/>
              </w:rPr>
            </w:pPr>
            <w:r w:rsidRPr="009C4F81">
              <w:rPr>
                <w:rFonts w:eastAsia="Trebuchet MS" w:cs="Trebuchet MS"/>
                <w:b/>
                <w:color w:val="FFFFFF"/>
                <w:sz w:val="28"/>
              </w:rPr>
              <w:t>APPEL A MANIFESTATION D’INTERET</w:t>
            </w:r>
          </w:p>
        </w:tc>
      </w:tr>
    </w:tbl>
    <w:p w14:paraId="30686B39" w14:textId="77777777" w:rsidR="006A3C39" w:rsidRPr="009C4F81" w:rsidRDefault="006A3C39" w:rsidP="002D58C3">
      <w:pPr>
        <w:jc w:val="both"/>
      </w:pPr>
    </w:p>
    <w:p w14:paraId="7F54733E" w14:textId="77777777" w:rsidR="005A2D39" w:rsidRPr="009C4F81" w:rsidRDefault="005A2D39" w:rsidP="002D58C3">
      <w:pPr>
        <w:spacing w:line="325" w:lineRule="exact"/>
        <w:jc w:val="both"/>
        <w:rPr>
          <w:b/>
          <w:sz w:val="20"/>
        </w:rPr>
      </w:pPr>
    </w:p>
    <w:p w14:paraId="7A7E97FB" w14:textId="77777777" w:rsidR="005A2D39" w:rsidRPr="009C4F81" w:rsidRDefault="005A2D39" w:rsidP="002D58C3">
      <w:pPr>
        <w:spacing w:line="325" w:lineRule="exact"/>
        <w:jc w:val="both"/>
        <w:rPr>
          <w:b/>
          <w:sz w:val="20"/>
        </w:rPr>
      </w:pPr>
    </w:p>
    <w:p w14:paraId="49EBD3E3" w14:textId="77777777" w:rsidR="005A2D39" w:rsidRPr="009C4F81" w:rsidRDefault="005A2D39" w:rsidP="002D58C3">
      <w:pPr>
        <w:spacing w:line="325" w:lineRule="exact"/>
        <w:jc w:val="both"/>
        <w:rPr>
          <w:b/>
          <w:sz w:val="20"/>
        </w:rPr>
      </w:pPr>
    </w:p>
    <w:tbl>
      <w:tblPr>
        <w:tblW w:w="0" w:type="auto"/>
        <w:tblLayout w:type="fixed"/>
        <w:tblLook w:val="04A0" w:firstRow="1" w:lastRow="0" w:firstColumn="1" w:lastColumn="0" w:noHBand="0" w:noVBand="1"/>
      </w:tblPr>
      <w:tblGrid>
        <w:gridCol w:w="1260"/>
        <w:gridCol w:w="7100"/>
      </w:tblGrid>
      <w:tr w:rsidR="005A2D39" w:rsidRPr="009C4F81" w14:paraId="316D3256" w14:textId="77777777" w:rsidTr="00B51673">
        <w:trPr>
          <w:trHeight w:val="1075"/>
        </w:trPr>
        <w:tc>
          <w:tcPr>
            <w:tcW w:w="1260" w:type="dxa"/>
            <w:tcMar>
              <w:top w:w="0" w:type="dxa"/>
              <w:left w:w="0" w:type="dxa"/>
              <w:bottom w:w="0" w:type="dxa"/>
              <w:right w:w="0" w:type="dxa"/>
            </w:tcMar>
          </w:tcPr>
          <w:p w14:paraId="65D62056" w14:textId="77777777" w:rsidR="005A2D39" w:rsidRPr="009C4F81" w:rsidRDefault="005A2D39" w:rsidP="002D58C3">
            <w:pPr>
              <w:jc w:val="both"/>
              <w:rPr>
                <w:sz w:val="2"/>
              </w:rPr>
            </w:pPr>
          </w:p>
        </w:tc>
        <w:tc>
          <w:tcPr>
            <w:tcW w:w="7100" w:type="dxa"/>
            <w:tcBorders>
              <w:top w:val="single" w:sz="4" w:space="0" w:color="000000"/>
              <w:bottom w:val="single" w:sz="4" w:space="0" w:color="000000"/>
            </w:tcBorders>
            <w:tcMar>
              <w:top w:w="225" w:type="dxa"/>
              <w:left w:w="0" w:type="dxa"/>
              <w:bottom w:w="225" w:type="dxa"/>
              <w:right w:w="0" w:type="dxa"/>
            </w:tcMar>
            <w:vAlign w:val="center"/>
          </w:tcPr>
          <w:p w14:paraId="62A3652C" w14:textId="33B21FDD" w:rsidR="005A2D39" w:rsidRPr="009C4F81" w:rsidRDefault="005A2D39" w:rsidP="002E1847">
            <w:pPr>
              <w:spacing w:line="325" w:lineRule="exact"/>
              <w:jc w:val="center"/>
              <w:rPr>
                <w:rFonts w:eastAsia="Trebuchet MS" w:cs="Trebuchet MS"/>
                <w:b/>
                <w:color w:val="000000"/>
                <w:sz w:val="28"/>
              </w:rPr>
            </w:pPr>
            <w:r w:rsidRPr="009C4F81">
              <w:rPr>
                <w:rFonts w:eastAsia="Trebuchet MS" w:cs="Trebuchet MS"/>
                <w:b/>
                <w:color w:val="000000"/>
                <w:sz w:val="28"/>
              </w:rPr>
              <w:t>Exploitation des espaces de restauration au sein de l’a</w:t>
            </w:r>
            <w:r w:rsidR="002E1847">
              <w:rPr>
                <w:rFonts w:eastAsia="Trebuchet MS" w:cs="Trebuchet MS"/>
                <w:b/>
                <w:color w:val="000000"/>
                <w:sz w:val="28"/>
              </w:rPr>
              <w:t>mphithéâtre romain de Fréjus le 20 juin</w:t>
            </w:r>
          </w:p>
        </w:tc>
      </w:tr>
    </w:tbl>
    <w:p w14:paraId="4530CF8E" w14:textId="77777777" w:rsidR="005A2D39" w:rsidRPr="009C4F81" w:rsidRDefault="005A2D39" w:rsidP="002D58C3">
      <w:pPr>
        <w:spacing w:line="325" w:lineRule="exact"/>
        <w:jc w:val="both"/>
        <w:rPr>
          <w:b/>
          <w:sz w:val="20"/>
        </w:rPr>
      </w:pPr>
    </w:p>
    <w:p w14:paraId="7C974AE8" w14:textId="77777777" w:rsidR="005A2D39" w:rsidRPr="009C4F81" w:rsidRDefault="005A2D39" w:rsidP="002D58C3">
      <w:pPr>
        <w:pStyle w:val="Corpsdetexte"/>
        <w:spacing w:before="8"/>
        <w:jc w:val="both"/>
        <w:rPr>
          <w:rFonts w:ascii="Trebuchet MS" w:hAnsi="Trebuchet MS"/>
          <w:b/>
          <w:sz w:val="20"/>
        </w:rPr>
      </w:pPr>
    </w:p>
    <w:p w14:paraId="53219BB1" w14:textId="77777777" w:rsidR="005A2D39" w:rsidRPr="009C4F81" w:rsidRDefault="005A2D39" w:rsidP="002D58C3">
      <w:pPr>
        <w:pStyle w:val="Corpsdetexte"/>
        <w:spacing w:before="8"/>
        <w:jc w:val="both"/>
        <w:rPr>
          <w:rFonts w:ascii="Trebuchet MS" w:hAnsi="Trebuchet MS"/>
          <w:b/>
          <w:sz w:val="20"/>
        </w:rPr>
      </w:pPr>
    </w:p>
    <w:p w14:paraId="4B5EC76B" w14:textId="77777777" w:rsidR="005A2D39" w:rsidRPr="009C4F81" w:rsidRDefault="005A2D39" w:rsidP="002D58C3">
      <w:pPr>
        <w:pStyle w:val="Sansinterligne"/>
        <w:jc w:val="both"/>
        <w:rPr>
          <w:rFonts w:ascii="Trebuchet MS" w:hAnsi="Trebuchet MS"/>
          <w:sz w:val="20"/>
          <w:szCs w:val="20"/>
        </w:rPr>
      </w:pPr>
    </w:p>
    <w:p w14:paraId="4BDFBCC6"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EBA19C3" w14:textId="732A1C60" w:rsidR="005A2D39" w:rsidRPr="009C4F81" w:rsidRDefault="009C4F81" w:rsidP="0064084D">
      <w:pPr>
        <w:pStyle w:val="Sansinterligne"/>
        <w:jc w:val="center"/>
        <w:rPr>
          <w:rFonts w:ascii="Trebuchet MS" w:eastAsia="Trebuchet MS" w:hAnsi="Trebuchet MS" w:cs="Trebuchet MS"/>
          <w:color w:val="000000"/>
          <w:sz w:val="28"/>
          <w:szCs w:val="28"/>
        </w:rPr>
      </w:pPr>
      <w:r w:rsidRPr="009C4F81">
        <w:rPr>
          <w:rFonts w:ascii="Trebuchet MS" w:eastAsia="Trebuchet MS" w:hAnsi="Trebuchet MS" w:cs="Trebuchet MS"/>
          <w:color w:val="000000"/>
          <w:sz w:val="28"/>
          <w:szCs w:val="28"/>
        </w:rPr>
        <w:t>Règlement de l’appel à manifestation d’intérêt pour l’octroi d’une autorisation d’occupation temporaire du domaine public</w:t>
      </w:r>
    </w:p>
    <w:p w14:paraId="15549CE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4D0FFC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D7FE47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4D64027"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6744FD34"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CB1458A"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03C96BC7"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BDD86F8" w14:textId="77777777"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8"/>
          <w:szCs w:val="28"/>
        </w:rPr>
      </w:pPr>
    </w:p>
    <w:p w14:paraId="42A97C79" w14:textId="5AFC4E66"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8"/>
          <w:szCs w:val="28"/>
        </w:rPr>
      </w:pPr>
      <w:r w:rsidRPr="009C4F81">
        <w:rPr>
          <w:rFonts w:ascii="Trebuchet MS" w:eastAsia="Trebuchet MS" w:hAnsi="Trebuchet MS" w:cs="Trebuchet MS"/>
          <w:b/>
          <w:bCs/>
          <w:color w:val="000000"/>
          <w:sz w:val="28"/>
          <w:szCs w:val="28"/>
        </w:rPr>
        <w:t xml:space="preserve">Date limite de remise de candidature : le </w:t>
      </w:r>
      <w:r w:rsidR="00473ABD">
        <w:rPr>
          <w:rFonts w:ascii="Trebuchet MS" w:eastAsia="Trebuchet MS" w:hAnsi="Trebuchet MS" w:cs="Trebuchet MS"/>
          <w:b/>
          <w:bCs/>
          <w:color w:val="000000"/>
          <w:sz w:val="28"/>
          <w:szCs w:val="28"/>
        </w:rPr>
        <w:t>vendredi</w:t>
      </w:r>
      <w:r w:rsidRPr="009C4F81">
        <w:rPr>
          <w:rFonts w:ascii="Trebuchet MS" w:eastAsia="Trebuchet MS" w:hAnsi="Trebuchet MS" w:cs="Trebuchet MS"/>
          <w:b/>
          <w:bCs/>
          <w:color w:val="000000"/>
          <w:sz w:val="28"/>
          <w:szCs w:val="28"/>
        </w:rPr>
        <w:t xml:space="preserve"> </w:t>
      </w:r>
      <w:r w:rsidR="0064084D">
        <w:rPr>
          <w:rFonts w:ascii="Trebuchet MS" w:eastAsia="Trebuchet MS" w:hAnsi="Trebuchet MS" w:cs="Trebuchet MS"/>
          <w:b/>
          <w:bCs/>
          <w:color w:val="000000"/>
          <w:sz w:val="28"/>
          <w:szCs w:val="28"/>
        </w:rPr>
        <w:t>1</w:t>
      </w:r>
      <w:r w:rsidR="00473ABD">
        <w:rPr>
          <w:rFonts w:ascii="Trebuchet MS" w:eastAsia="Trebuchet MS" w:hAnsi="Trebuchet MS" w:cs="Trebuchet MS"/>
          <w:b/>
          <w:bCs/>
          <w:color w:val="000000"/>
          <w:sz w:val="28"/>
          <w:szCs w:val="28"/>
        </w:rPr>
        <w:t>2</w:t>
      </w:r>
      <w:r w:rsidR="0064084D">
        <w:rPr>
          <w:rFonts w:ascii="Trebuchet MS" w:eastAsia="Trebuchet MS" w:hAnsi="Trebuchet MS" w:cs="Trebuchet MS"/>
          <w:b/>
          <w:bCs/>
          <w:color w:val="000000"/>
          <w:sz w:val="28"/>
          <w:szCs w:val="28"/>
        </w:rPr>
        <w:t xml:space="preserve"> </w:t>
      </w:r>
      <w:r w:rsidR="00473ABD">
        <w:rPr>
          <w:rFonts w:ascii="Trebuchet MS" w:eastAsia="Trebuchet MS" w:hAnsi="Trebuchet MS" w:cs="Trebuchet MS"/>
          <w:b/>
          <w:bCs/>
          <w:color w:val="000000"/>
          <w:sz w:val="28"/>
          <w:szCs w:val="28"/>
        </w:rPr>
        <w:t>juin</w:t>
      </w:r>
      <w:r w:rsidRPr="009C4F81">
        <w:rPr>
          <w:rFonts w:ascii="Trebuchet MS" w:eastAsia="Trebuchet MS" w:hAnsi="Trebuchet MS" w:cs="Trebuchet MS"/>
          <w:b/>
          <w:bCs/>
          <w:color w:val="000000"/>
          <w:sz w:val="28"/>
          <w:szCs w:val="28"/>
        </w:rPr>
        <w:t xml:space="preserve"> 2026 à 12H00</w:t>
      </w:r>
    </w:p>
    <w:p w14:paraId="069AA502" w14:textId="77777777"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0"/>
          <w:szCs w:val="20"/>
        </w:rPr>
      </w:pPr>
    </w:p>
    <w:p w14:paraId="0B0AA64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22926FF8"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8473CB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A20B951"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572B23FC"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678A9FB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5A720C3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67CD40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C73CB74"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9B0CCC1"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24A67D9"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851E4EE" w14:textId="4EABDD02" w:rsidR="005A2D39" w:rsidRPr="009C4F81" w:rsidRDefault="005A2D39" w:rsidP="002506AC">
      <w:pPr>
        <w:pStyle w:val="Sansinterligne"/>
        <w:jc w:val="center"/>
        <w:rPr>
          <w:rFonts w:ascii="Trebuchet MS" w:eastAsia="Trebuchet MS" w:hAnsi="Trebuchet MS" w:cs="Trebuchet MS"/>
          <w:b/>
          <w:bCs/>
          <w:color w:val="000000"/>
          <w:sz w:val="20"/>
          <w:szCs w:val="20"/>
        </w:rPr>
      </w:pPr>
      <w:bookmarkStart w:id="0" w:name="_Hlk227245442"/>
      <w:r w:rsidRPr="009C4F81">
        <w:rPr>
          <w:rFonts w:ascii="Trebuchet MS" w:eastAsia="Trebuchet MS" w:hAnsi="Trebuchet MS" w:cs="Trebuchet MS"/>
          <w:b/>
          <w:bCs/>
          <w:color w:val="000000"/>
          <w:sz w:val="20"/>
          <w:szCs w:val="20"/>
        </w:rPr>
        <w:t>Commune de Fréjus</w:t>
      </w:r>
    </w:p>
    <w:p w14:paraId="18C844D2" w14:textId="77777777" w:rsidR="005A2D39" w:rsidRPr="009C4F81" w:rsidRDefault="005A2D39" w:rsidP="002506AC">
      <w:pPr>
        <w:pStyle w:val="Sansinterligne"/>
        <w:jc w:val="center"/>
        <w:rPr>
          <w:rFonts w:ascii="Trebuchet MS" w:eastAsia="Trebuchet MS" w:hAnsi="Trebuchet MS" w:cs="Trebuchet MS"/>
          <w:color w:val="000000"/>
          <w:sz w:val="20"/>
          <w:szCs w:val="20"/>
        </w:rPr>
      </w:pPr>
      <w:r w:rsidRPr="009C4F81">
        <w:rPr>
          <w:rFonts w:ascii="Trebuchet MS" w:eastAsia="Trebuchet MS" w:hAnsi="Trebuchet MS" w:cs="Trebuchet MS"/>
          <w:color w:val="000000"/>
          <w:sz w:val="20"/>
          <w:szCs w:val="20"/>
        </w:rPr>
        <w:t>45 Place Formigé - CS 70108</w:t>
      </w:r>
    </w:p>
    <w:p w14:paraId="5604F545" w14:textId="77777777" w:rsidR="005A2D39" w:rsidRPr="009C4F81" w:rsidRDefault="005A2D39" w:rsidP="002506AC">
      <w:pPr>
        <w:pStyle w:val="Sansinterligne"/>
        <w:jc w:val="center"/>
        <w:rPr>
          <w:rFonts w:ascii="Trebuchet MS" w:eastAsia="Trebuchet MS" w:hAnsi="Trebuchet MS" w:cs="Trebuchet MS"/>
          <w:color w:val="000000"/>
          <w:sz w:val="20"/>
          <w:szCs w:val="20"/>
        </w:rPr>
      </w:pPr>
      <w:r w:rsidRPr="009C4F81">
        <w:rPr>
          <w:rFonts w:ascii="Trebuchet MS" w:eastAsia="Trebuchet MS" w:hAnsi="Trebuchet MS" w:cs="Trebuchet MS"/>
          <w:color w:val="000000"/>
          <w:sz w:val="20"/>
          <w:szCs w:val="20"/>
        </w:rPr>
        <w:t>83608 FREJUS CEDEX</w:t>
      </w:r>
    </w:p>
    <w:bookmarkEnd w:id="0"/>
    <w:p w14:paraId="7B295AA4" w14:textId="77777777" w:rsidR="005A2D39" w:rsidRPr="009C4F81" w:rsidRDefault="005A2D39" w:rsidP="002D58C3">
      <w:pPr>
        <w:pStyle w:val="Corpsdetexte"/>
        <w:jc w:val="both"/>
        <w:rPr>
          <w:rFonts w:ascii="Trebuchet MS" w:hAnsi="Trebuchet MS"/>
          <w:b/>
          <w:sz w:val="20"/>
        </w:rPr>
      </w:pPr>
    </w:p>
    <w:sdt>
      <w:sdtPr>
        <w:rPr>
          <w:rFonts w:ascii="Trebuchet MS" w:eastAsiaTheme="minorHAnsi" w:hAnsi="Trebuchet MS" w:cstheme="minorBidi"/>
          <w:color w:val="auto"/>
          <w:kern w:val="2"/>
          <w:sz w:val="22"/>
          <w:szCs w:val="24"/>
          <w:lang w:eastAsia="en-US"/>
          <w14:ligatures w14:val="standardContextual"/>
        </w:rPr>
        <w:id w:val="530225494"/>
        <w:docPartObj>
          <w:docPartGallery w:val="Table of Contents"/>
          <w:docPartUnique/>
        </w:docPartObj>
      </w:sdtPr>
      <w:sdtEndPr>
        <w:rPr>
          <w:b/>
          <w:bCs/>
        </w:rPr>
      </w:sdtEndPr>
      <w:sdtContent>
        <w:p w14:paraId="7749CCB7" w14:textId="4AB90233" w:rsidR="00701A81" w:rsidRDefault="00701A81" w:rsidP="002D58C3">
          <w:pPr>
            <w:pStyle w:val="En-ttedetabledesmatires"/>
            <w:jc w:val="both"/>
            <w:rPr>
              <w:rFonts w:ascii="Trebuchet MS" w:hAnsi="Trebuchet MS"/>
              <w:color w:val="002060"/>
            </w:rPr>
          </w:pPr>
          <w:r w:rsidRPr="00701A81">
            <w:rPr>
              <w:rFonts w:ascii="Trebuchet MS" w:hAnsi="Trebuchet MS"/>
              <w:color w:val="002060"/>
            </w:rPr>
            <w:t>SOMMAIRE</w:t>
          </w:r>
        </w:p>
        <w:p w14:paraId="7DF0EF36" w14:textId="77777777" w:rsidR="00701A81" w:rsidRDefault="00701A81" w:rsidP="002D58C3">
          <w:pPr>
            <w:jc w:val="both"/>
            <w:rPr>
              <w:lang w:eastAsia="fr-FR"/>
            </w:rPr>
          </w:pPr>
        </w:p>
        <w:p w14:paraId="24E462CD" w14:textId="77777777" w:rsidR="00701A81" w:rsidRPr="00701A81" w:rsidRDefault="00701A81" w:rsidP="002D58C3">
          <w:pPr>
            <w:jc w:val="both"/>
            <w:rPr>
              <w:lang w:eastAsia="fr-FR"/>
            </w:rPr>
          </w:pPr>
        </w:p>
        <w:p w14:paraId="01BE9679" w14:textId="4B228BED" w:rsidR="002956BB" w:rsidRDefault="00701A81">
          <w:pPr>
            <w:pStyle w:val="TM1"/>
            <w:tabs>
              <w:tab w:val="left" w:pos="1200"/>
              <w:tab w:val="right" w:leader="dot" w:pos="9062"/>
            </w:tabs>
            <w:rPr>
              <w:rFonts w:asciiTheme="minorHAnsi" w:eastAsiaTheme="minorEastAsia" w:hAnsiTheme="minorHAnsi"/>
              <w:noProof/>
              <w:sz w:val="24"/>
              <w:lang w:eastAsia="fr-FR"/>
            </w:rPr>
          </w:pPr>
          <w:r w:rsidRPr="00701A81">
            <w:fldChar w:fldCharType="begin"/>
          </w:r>
          <w:r w:rsidRPr="00701A81">
            <w:instrText xml:space="preserve"> TOC \o "1-3" \h \z \u </w:instrText>
          </w:r>
          <w:r w:rsidRPr="00701A81">
            <w:fldChar w:fldCharType="separate"/>
          </w:r>
          <w:hyperlink w:anchor="_Toc227320427" w:history="1">
            <w:r w:rsidR="002956BB" w:rsidRPr="00D97BAA">
              <w:rPr>
                <w:rStyle w:val="Lienhypertexte"/>
                <w:noProof/>
              </w:rPr>
              <w:t>Article 1.</w:t>
            </w:r>
            <w:r w:rsidR="002956BB">
              <w:rPr>
                <w:rFonts w:asciiTheme="minorHAnsi" w:eastAsiaTheme="minorEastAsia" w:hAnsiTheme="minorHAnsi"/>
                <w:noProof/>
                <w:sz w:val="24"/>
                <w:lang w:eastAsia="fr-FR"/>
              </w:rPr>
              <w:tab/>
            </w:r>
            <w:r w:rsidR="002956BB" w:rsidRPr="00D97BAA">
              <w:rPr>
                <w:rStyle w:val="Lienhypertexte"/>
                <w:noProof/>
              </w:rPr>
              <w:t>Contexte de l’appel à manifestation d’intérêt</w:t>
            </w:r>
            <w:r w:rsidR="002956BB">
              <w:rPr>
                <w:noProof/>
                <w:webHidden/>
              </w:rPr>
              <w:tab/>
            </w:r>
            <w:r w:rsidR="002956BB">
              <w:rPr>
                <w:noProof/>
                <w:webHidden/>
              </w:rPr>
              <w:fldChar w:fldCharType="begin"/>
            </w:r>
            <w:r w:rsidR="002956BB">
              <w:rPr>
                <w:noProof/>
                <w:webHidden/>
              </w:rPr>
              <w:instrText xml:space="preserve"> PAGEREF _Toc227320427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079F41E7" w14:textId="5EF541D9"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28" w:history="1">
            <w:r w:rsidR="002956BB" w:rsidRPr="00D97BAA">
              <w:rPr>
                <w:rStyle w:val="Lienhypertexte"/>
                <w:noProof/>
              </w:rPr>
              <w:t>Article 2.</w:t>
            </w:r>
            <w:r w:rsidR="002956BB">
              <w:rPr>
                <w:rFonts w:asciiTheme="minorHAnsi" w:eastAsiaTheme="minorEastAsia" w:hAnsiTheme="minorHAnsi"/>
                <w:noProof/>
                <w:sz w:val="24"/>
                <w:lang w:eastAsia="fr-FR"/>
              </w:rPr>
              <w:tab/>
            </w:r>
            <w:r w:rsidR="002956BB" w:rsidRPr="00D97BAA">
              <w:rPr>
                <w:rStyle w:val="Lienhypertexte"/>
                <w:noProof/>
              </w:rPr>
              <w:t>Description du site</w:t>
            </w:r>
            <w:r w:rsidR="002956BB">
              <w:rPr>
                <w:noProof/>
                <w:webHidden/>
              </w:rPr>
              <w:tab/>
            </w:r>
            <w:r w:rsidR="002956BB">
              <w:rPr>
                <w:noProof/>
                <w:webHidden/>
              </w:rPr>
              <w:fldChar w:fldCharType="begin"/>
            </w:r>
            <w:r w:rsidR="002956BB">
              <w:rPr>
                <w:noProof/>
                <w:webHidden/>
              </w:rPr>
              <w:instrText xml:space="preserve"> PAGEREF _Toc227320428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03AFF944" w14:textId="56451A18"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29" w:history="1">
            <w:r w:rsidR="002956BB" w:rsidRPr="00D97BAA">
              <w:rPr>
                <w:rStyle w:val="Lienhypertexte"/>
                <w:noProof/>
              </w:rPr>
              <w:t>Article 3.</w:t>
            </w:r>
            <w:r w:rsidR="002956BB">
              <w:rPr>
                <w:rFonts w:asciiTheme="minorHAnsi" w:eastAsiaTheme="minorEastAsia" w:hAnsiTheme="minorHAnsi"/>
                <w:noProof/>
                <w:sz w:val="24"/>
                <w:lang w:eastAsia="fr-FR"/>
              </w:rPr>
              <w:tab/>
            </w:r>
            <w:r w:rsidR="002956BB" w:rsidRPr="00D97BAA">
              <w:rPr>
                <w:rStyle w:val="Lienhypertexte"/>
                <w:noProof/>
              </w:rPr>
              <w:t>Objet de l’autorisation d’occupation temporaire du domaine public</w:t>
            </w:r>
            <w:r w:rsidR="002956BB">
              <w:rPr>
                <w:noProof/>
                <w:webHidden/>
              </w:rPr>
              <w:tab/>
            </w:r>
            <w:r w:rsidR="002956BB">
              <w:rPr>
                <w:noProof/>
                <w:webHidden/>
              </w:rPr>
              <w:fldChar w:fldCharType="begin"/>
            </w:r>
            <w:r w:rsidR="002956BB">
              <w:rPr>
                <w:noProof/>
                <w:webHidden/>
              </w:rPr>
              <w:instrText xml:space="preserve"> PAGEREF _Toc227320429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10FA4E9C" w14:textId="08474172"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0" w:history="1">
            <w:r w:rsidR="002956BB" w:rsidRPr="00D97BAA">
              <w:rPr>
                <w:rStyle w:val="Lienhypertexte"/>
                <w:noProof/>
              </w:rPr>
              <w:t>Article 4.</w:t>
            </w:r>
            <w:r w:rsidR="002956BB">
              <w:rPr>
                <w:rFonts w:asciiTheme="minorHAnsi" w:eastAsiaTheme="minorEastAsia" w:hAnsiTheme="minorHAnsi"/>
                <w:noProof/>
                <w:sz w:val="24"/>
                <w:lang w:eastAsia="fr-FR"/>
              </w:rPr>
              <w:tab/>
            </w:r>
            <w:r w:rsidR="002956BB" w:rsidRPr="00D97BAA">
              <w:rPr>
                <w:rStyle w:val="Lienhypertexte"/>
                <w:noProof/>
              </w:rPr>
              <w:t>Caractéristiques principales de la future autorisation</w:t>
            </w:r>
            <w:r w:rsidR="002956BB">
              <w:rPr>
                <w:noProof/>
                <w:webHidden/>
              </w:rPr>
              <w:tab/>
            </w:r>
            <w:r w:rsidR="002956BB">
              <w:rPr>
                <w:noProof/>
                <w:webHidden/>
              </w:rPr>
              <w:fldChar w:fldCharType="begin"/>
            </w:r>
            <w:r w:rsidR="002956BB">
              <w:rPr>
                <w:noProof/>
                <w:webHidden/>
              </w:rPr>
              <w:instrText xml:space="preserve"> PAGEREF _Toc227320430 \h </w:instrText>
            </w:r>
            <w:r w:rsidR="002956BB">
              <w:rPr>
                <w:noProof/>
                <w:webHidden/>
              </w:rPr>
            </w:r>
            <w:r w:rsidR="002956BB">
              <w:rPr>
                <w:noProof/>
                <w:webHidden/>
              </w:rPr>
              <w:fldChar w:fldCharType="separate"/>
            </w:r>
            <w:r w:rsidR="002956BB">
              <w:rPr>
                <w:noProof/>
                <w:webHidden/>
              </w:rPr>
              <w:t>3</w:t>
            </w:r>
            <w:r w:rsidR="002956BB">
              <w:rPr>
                <w:noProof/>
                <w:webHidden/>
              </w:rPr>
              <w:fldChar w:fldCharType="end"/>
            </w:r>
          </w:hyperlink>
        </w:p>
        <w:p w14:paraId="6DA661A2" w14:textId="7B57A538"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1" w:history="1">
            <w:r w:rsidR="002956BB" w:rsidRPr="00D97BAA">
              <w:rPr>
                <w:rStyle w:val="Lienhypertexte"/>
                <w:noProof/>
              </w:rPr>
              <w:t>Article 5.</w:t>
            </w:r>
            <w:r w:rsidR="002956BB">
              <w:rPr>
                <w:rFonts w:asciiTheme="minorHAnsi" w:eastAsiaTheme="minorEastAsia" w:hAnsiTheme="minorHAnsi"/>
                <w:noProof/>
                <w:sz w:val="24"/>
                <w:lang w:eastAsia="fr-FR"/>
              </w:rPr>
              <w:tab/>
            </w:r>
            <w:r w:rsidR="002956BB" w:rsidRPr="00D97BAA">
              <w:rPr>
                <w:rStyle w:val="Lienhypertexte"/>
                <w:noProof/>
              </w:rPr>
              <w:t>Critères de sélection</w:t>
            </w:r>
            <w:r w:rsidR="002956BB">
              <w:rPr>
                <w:noProof/>
                <w:webHidden/>
              </w:rPr>
              <w:tab/>
            </w:r>
            <w:r w:rsidR="002956BB">
              <w:rPr>
                <w:noProof/>
                <w:webHidden/>
              </w:rPr>
              <w:fldChar w:fldCharType="begin"/>
            </w:r>
            <w:r w:rsidR="002956BB">
              <w:rPr>
                <w:noProof/>
                <w:webHidden/>
              </w:rPr>
              <w:instrText xml:space="preserve"> PAGEREF _Toc227320431 \h </w:instrText>
            </w:r>
            <w:r w:rsidR="002956BB">
              <w:rPr>
                <w:noProof/>
                <w:webHidden/>
              </w:rPr>
            </w:r>
            <w:r w:rsidR="002956BB">
              <w:rPr>
                <w:noProof/>
                <w:webHidden/>
              </w:rPr>
              <w:fldChar w:fldCharType="separate"/>
            </w:r>
            <w:r w:rsidR="002956BB">
              <w:rPr>
                <w:noProof/>
                <w:webHidden/>
              </w:rPr>
              <w:t>3</w:t>
            </w:r>
            <w:r w:rsidR="002956BB">
              <w:rPr>
                <w:noProof/>
                <w:webHidden/>
              </w:rPr>
              <w:fldChar w:fldCharType="end"/>
            </w:r>
          </w:hyperlink>
        </w:p>
        <w:p w14:paraId="22FC682F" w14:textId="4707661B"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2" w:history="1">
            <w:r w:rsidR="002956BB" w:rsidRPr="00D97BAA">
              <w:rPr>
                <w:rStyle w:val="Lienhypertexte"/>
                <w:noProof/>
              </w:rPr>
              <w:t>Article 6.</w:t>
            </w:r>
            <w:r w:rsidR="002956BB">
              <w:rPr>
                <w:rFonts w:asciiTheme="minorHAnsi" w:eastAsiaTheme="minorEastAsia" w:hAnsiTheme="minorHAnsi"/>
                <w:noProof/>
                <w:sz w:val="24"/>
                <w:lang w:eastAsia="fr-FR"/>
              </w:rPr>
              <w:tab/>
            </w:r>
            <w:r w:rsidR="002956BB" w:rsidRPr="00D97BAA">
              <w:rPr>
                <w:rStyle w:val="Lienhypertexte"/>
                <w:noProof/>
              </w:rPr>
              <w:t>Attribution des emplacements</w:t>
            </w:r>
            <w:r w:rsidR="002956BB">
              <w:rPr>
                <w:noProof/>
                <w:webHidden/>
              </w:rPr>
              <w:tab/>
            </w:r>
            <w:r w:rsidR="002956BB">
              <w:rPr>
                <w:noProof/>
                <w:webHidden/>
              </w:rPr>
              <w:fldChar w:fldCharType="begin"/>
            </w:r>
            <w:r w:rsidR="002956BB">
              <w:rPr>
                <w:noProof/>
                <w:webHidden/>
              </w:rPr>
              <w:instrText xml:space="preserve"> PAGEREF _Toc227320432 \h </w:instrText>
            </w:r>
            <w:r w:rsidR="002956BB">
              <w:rPr>
                <w:noProof/>
                <w:webHidden/>
              </w:rPr>
            </w:r>
            <w:r w:rsidR="002956BB">
              <w:rPr>
                <w:noProof/>
                <w:webHidden/>
              </w:rPr>
              <w:fldChar w:fldCharType="separate"/>
            </w:r>
            <w:r w:rsidR="002956BB">
              <w:rPr>
                <w:noProof/>
                <w:webHidden/>
              </w:rPr>
              <w:t>4</w:t>
            </w:r>
            <w:r w:rsidR="002956BB">
              <w:rPr>
                <w:noProof/>
                <w:webHidden/>
              </w:rPr>
              <w:fldChar w:fldCharType="end"/>
            </w:r>
          </w:hyperlink>
        </w:p>
        <w:p w14:paraId="48358EF1" w14:textId="470DBCDB"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3" w:history="1">
            <w:r w:rsidR="002956BB" w:rsidRPr="00D97BAA">
              <w:rPr>
                <w:rStyle w:val="Lienhypertexte"/>
                <w:noProof/>
              </w:rPr>
              <w:t>Article 7.</w:t>
            </w:r>
            <w:r w:rsidR="002956BB">
              <w:rPr>
                <w:rFonts w:asciiTheme="minorHAnsi" w:eastAsiaTheme="minorEastAsia" w:hAnsiTheme="minorHAnsi"/>
                <w:noProof/>
                <w:sz w:val="24"/>
                <w:lang w:eastAsia="fr-FR"/>
              </w:rPr>
              <w:tab/>
            </w:r>
            <w:r w:rsidR="002956BB" w:rsidRPr="00D97BAA">
              <w:rPr>
                <w:rStyle w:val="Lienhypertexte"/>
                <w:noProof/>
              </w:rPr>
              <w:t>Modalités de remise des candidatures</w:t>
            </w:r>
            <w:r w:rsidR="002956BB">
              <w:rPr>
                <w:noProof/>
                <w:webHidden/>
              </w:rPr>
              <w:tab/>
            </w:r>
            <w:r w:rsidR="002956BB">
              <w:rPr>
                <w:noProof/>
                <w:webHidden/>
              </w:rPr>
              <w:fldChar w:fldCharType="begin"/>
            </w:r>
            <w:r w:rsidR="002956BB">
              <w:rPr>
                <w:noProof/>
                <w:webHidden/>
              </w:rPr>
              <w:instrText xml:space="preserve"> PAGEREF _Toc227320433 \h </w:instrText>
            </w:r>
            <w:r w:rsidR="002956BB">
              <w:rPr>
                <w:noProof/>
                <w:webHidden/>
              </w:rPr>
            </w:r>
            <w:r w:rsidR="002956BB">
              <w:rPr>
                <w:noProof/>
                <w:webHidden/>
              </w:rPr>
              <w:fldChar w:fldCharType="separate"/>
            </w:r>
            <w:r w:rsidR="002956BB">
              <w:rPr>
                <w:noProof/>
                <w:webHidden/>
              </w:rPr>
              <w:t>4</w:t>
            </w:r>
            <w:r w:rsidR="002956BB">
              <w:rPr>
                <w:noProof/>
                <w:webHidden/>
              </w:rPr>
              <w:fldChar w:fldCharType="end"/>
            </w:r>
          </w:hyperlink>
        </w:p>
        <w:p w14:paraId="49B99269" w14:textId="74E05EC2"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4" w:history="1">
            <w:r w:rsidR="002956BB" w:rsidRPr="00D97BAA">
              <w:rPr>
                <w:rStyle w:val="Lienhypertexte"/>
                <w:noProof/>
              </w:rPr>
              <w:t>Article 8.</w:t>
            </w:r>
            <w:r w:rsidR="002956BB">
              <w:rPr>
                <w:rFonts w:asciiTheme="minorHAnsi" w:eastAsiaTheme="minorEastAsia" w:hAnsiTheme="minorHAnsi"/>
                <w:noProof/>
                <w:sz w:val="24"/>
                <w:lang w:eastAsia="fr-FR"/>
              </w:rPr>
              <w:tab/>
            </w:r>
            <w:r w:rsidR="002956BB" w:rsidRPr="00D97BAA">
              <w:rPr>
                <w:rStyle w:val="Lienhypertexte"/>
                <w:noProof/>
              </w:rPr>
              <w:t>Renseignements complémentaires</w:t>
            </w:r>
            <w:r w:rsidR="002956BB">
              <w:rPr>
                <w:noProof/>
                <w:webHidden/>
              </w:rPr>
              <w:tab/>
            </w:r>
            <w:r w:rsidR="002956BB">
              <w:rPr>
                <w:noProof/>
                <w:webHidden/>
              </w:rPr>
              <w:fldChar w:fldCharType="begin"/>
            </w:r>
            <w:r w:rsidR="002956BB">
              <w:rPr>
                <w:noProof/>
                <w:webHidden/>
              </w:rPr>
              <w:instrText xml:space="preserve"> PAGEREF _Toc227320434 \h </w:instrText>
            </w:r>
            <w:r w:rsidR="002956BB">
              <w:rPr>
                <w:noProof/>
                <w:webHidden/>
              </w:rPr>
            </w:r>
            <w:r w:rsidR="002956BB">
              <w:rPr>
                <w:noProof/>
                <w:webHidden/>
              </w:rPr>
              <w:fldChar w:fldCharType="separate"/>
            </w:r>
            <w:r w:rsidR="002956BB">
              <w:rPr>
                <w:noProof/>
                <w:webHidden/>
              </w:rPr>
              <w:t>5</w:t>
            </w:r>
            <w:r w:rsidR="002956BB">
              <w:rPr>
                <w:noProof/>
                <w:webHidden/>
              </w:rPr>
              <w:fldChar w:fldCharType="end"/>
            </w:r>
          </w:hyperlink>
        </w:p>
        <w:p w14:paraId="6F329E55" w14:textId="448B72DF" w:rsidR="002956BB" w:rsidRDefault="00CD2674">
          <w:pPr>
            <w:pStyle w:val="TM1"/>
            <w:tabs>
              <w:tab w:val="left" w:pos="1200"/>
              <w:tab w:val="right" w:leader="dot" w:pos="9062"/>
            </w:tabs>
            <w:rPr>
              <w:rFonts w:asciiTheme="minorHAnsi" w:eastAsiaTheme="minorEastAsia" w:hAnsiTheme="minorHAnsi"/>
              <w:noProof/>
              <w:sz w:val="24"/>
              <w:lang w:eastAsia="fr-FR"/>
            </w:rPr>
          </w:pPr>
          <w:hyperlink w:anchor="_Toc227320435" w:history="1">
            <w:r w:rsidR="002956BB" w:rsidRPr="00D97BAA">
              <w:rPr>
                <w:rStyle w:val="Lienhypertexte"/>
                <w:noProof/>
              </w:rPr>
              <w:t>Article 9.</w:t>
            </w:r>
            <w:r w:rsidR="002956BB">
              <w:rPr>
                <w:rFonts w:asciiTheme="minorHAnsi" w:eastAsiaTheme="minorEastAsia" w:hAnsiTheme="minorHAnsi"/>
                <w:noProof/>
                <w:sz w:val="24"/>
                <w:lang w:eastAsia="fr-FR"/>
              </w:rPr>
              <w:tab/>
            </w:r>
            <w:r w:rsidR="002956BB" w:rsidRPr="00D97BAA">
              <w:rPr>
                <w:rStyle w:val="Lienhypertexte"/>
                <w:noProof/>
              </w:rPr>
              <w:t>Mentions légales</w:t>
            </w:r>
            <w:r w:rsidR="002956BB">
              <w:rPr>
                <w:noProof/>
                <w:webHidden/>
              </w:rPr>
              <w:tab/>
            </w:r>
            <w:r w:rsidR="002956BB">
              <w:rPr>
                <w:noProof/>
                <w:webHidden/>
              </w:rPr>
              <w:fldChar w:fldCharType="begin"/>
            </w:r>
            <w:r w:rsidR="002956BB">
              <w:rPr>
                <w:noProof/>
                <w:webHidden/>
              </w:rPr>
              <w:instrText xml:space="preserve"> PAGEREF _Toc227320435 \h </w:instrText>
            </w:r>
            <w:r w:rsidR="002956BB">
              <w:rPr>
                <w:noProof/>
                <w:webHidden/>
              </w:rPr>
            </w:r>
            <w:r w:rsidR="002956BB">
              <w:rPr>
                <w:noProof/>
                <w:webHidden/>
              </w:rPr>
              <w:fldChar w:fldCharType="separate"/>
            </w:r>
            <w:r w:rsidR="002956BB">
              <w:rPr>
                <w:noProof/>
                <w:webHidden/>
              </w:rPr>
              <w:t>6</w:t>
            </w:r>
            <w:r w:rsidR="002956BB">
              <w:rPr>
                <w:noProof/>
                <w:webHidden/>
              </w:rPr>
              <w:fldChar w:fldCharType="end"/>
            </w:r>
          </w:hyperlink>
        </w:p>
        <w:p w14:paraId="03F11B11" w14:textId="2A8720B5" w:rsidR="002956BB" w:rsidRDefault="00CD2674">
          <w:pPr>
            <w:pStyle w:val="TM1"/>
            <w:tabs>
              <w:tab w:val="right" w:leader="dot" w:pos="9062"/>
            </w:tabs>
            <w:rPr>
              <w:rFonts w:asciiTheme="minorHAnsi" w:eastAsiaTheme="minorEastAsia" w:hAnsiTheme="minorHAnsi"/>
              <w:noProof/>
              <w:sz w:val="24"/>
              <w:lang w:eastAsia="fr-FR"/>
            </w:rPr>
          </w:pPr>
          <w:hyperlink w:anchor="_Toc227320436" w:history="1">
            <w:r w:rsidR="002956BB" w:rsidRPr="00D97BAA">
              <w:rPr>
                <w:rStyle w:val="Lienhypertexte"/>
                <w:noProof/>
              </w:rPr>
              <w:t>Annexe 1 – Vue aérienne de l’amphithéâtre romain &amp; de la zone de restauration</w:t>
            </w:r>
            <w:r w:rsidR="002956BB">
              <w:rPr>
                <w:noProof/>
                <w:webHidden/>
              </w:rPr>
              <w:tab/>
            </w:r>
            <w:r w:rsidR="002956BB">
              <w:rPr>
                <w:noProof/>
                <w:webHidden/>
              </w:rPr>
              <w:fldChar w:fldCharType="begin"/>
            </w:r>
            <w:r w:rsidR="002956BB">
              <w:rPr>
                <w:noProof/>
                <w:webHidden/>
              </w:rPr>
              <w:instrText xml:space="preserve"> PAGEREF _Toc227320436 \h </w:instrText>
            </w:r>
            <w:r w:rsidR="002956BB">
              <w:rPr>
                <w:noProof/>
                <w:webHidden/>
              </w:rPr>
            </w:r>
            <w:r w:rsidR="002956BB">
              <w:rPr>
                <w:noProof/>
                <w:webHidden/>
              </w:rPr>
              <w:fldChar w:fldCharType="separate"/>
            </w:r>
            <w:r w:rsidR="002956BB">
              <w:rPr>
                <w:noProof/>
                <w:webHidden/>
              </w:rPr>
              <w:t>7</w:t>
            </w:r>
            <w:r w:rsidR="002956BB">
              <w:rPr>
                <w:noProof/>
                <w:webHidden/>
              </w:rPr>
              <w:fldChar w:fldCharType="end"/>
            </w:r>
          </w:hyperlink>
        </w:p>
        <w:p w14:paraId="653F87A2" w14:textId="53A81C23" w:rsidR="00701A81" w:rsidRDefault="00701A81" w:rsidP="002D58C3">
          <w:pPr>
            <w:jc w:val="both"/>
          </w:pPr>
          <w:r w:rsidRPr="00701A81">
            <w:rPr>
              <w:b/>
              <w:bCs/>
            </w:rPr>
            <w:fldChar w:fldCharType="end"/>
          </w:r>
        </w:p>
      </w:sdtContent>
    </w:sdt>
    <w:p w14:paraId="7C873717" w14:textId="77777777" w:rsidR="005A2D39" w:rsidRPr="009C4F81" w:rsidRDefault="005A2D39" w:rsidP="002D58C3">
      <w:pPr>
        <w:pStyle w:val="Corpsdetexte"/>
        <w:jc w:val="both"/>
        <w:rPr>
          <w:rFonts w:ascii="Trebuchet MS" w:hAnsi="Trebuchet MS"/>
          <w:b/>
          <w:sz w:val="20"/>
        </w:rPr>
      </w:pPr>
    </w:p>
    <w:p w14:paraId="1DF427E8" w14:textId="77777777" w:rsidR="00701A81" w:rsidRDefault="00701A81" w:rsidP="002D58C3">
      <w:pPr>
        <w:jc w:val="both"/>
        <w:rPr>
          <w:rFonts w:eastAsiaTheme="majorEastAsia" w:cstheme="majorBidi"/>
          <w:b/>
          <w:smallCaps/>
          <w:color w:val="002060"/>
          <w:sz w:val="26"/>
          <w:szCs w:val="40"/>
        </w:rPr>
      </w:pPr>
      <w:r>
        <w:br w:type="page"/>
      </w:r>
    </w:p>
    <w:p w14:paraId="6A5974C0" w14:textId="68AF08DE" w:rsidR="005A2D39" w:rsidRPr="009C4F81" w:rsidRDefault="005A2D39" w:rsidP="002D58C3">
      <w:pPr>
        <w:pStyle w:val="Titre1"/>
        <w:jc w:val="both"/>
      </w:pPr>
      <w:bookmarkStart w:id="1" w:name="_Toc227320427"/>
      <w:r w:rsidRPr="009C4F81">
        <w:lastRenderedPageBreak/>
        <w:t>Contexte de l’appel à manifestation d’intérêt</w:t>
      </w:r>
      <w:bookmarkEnd w:id="1"/>
    </w:p>
    <w:p w14:paraId="04E0CC49" w14:textId="77777777" w:rsidR="005A2D39" w:rsidRPr="009C4F81" w:rsidRDefault="005A2D39" w:rsidP="002D58C3">
      <w:pPr>
        <w:pStyle w:val="Corpsdetexte"/>
        <w:jc w:val="both"/>
        <w:rPr>
          <w:rFonts w:ascii="Trebuchet MS" w:hAnsi="Trebuchet MS"/>
          <w:b/>
          <w:sz w:val="20"/>
        </w:rPr>
      </w:pPr>
    </w:p>
    <w:p w14:paraId="3F09BA87" w14:textId="77777777" w:rsidR="005A2D39" w:rsidRPr="009C4F81" w:rsidRDefault="005A2D39" w:rsidP="002D58C3">
      <w:pPr>
        <w:pStyle w:val="Corpsdetexte"/>
        <w:jc w:val="both"/>
        <w:rPr>
          <w:rFonts w:ascii="Trebuchet MS" w:hAnsi="Trebuchet MS"/>
          <w:b/>
          <w:sz w:val="20"/>
        </w:rPr>
      </w:pPr>
    </w:p>
    <w:p w14:paraId="42237E39" w14:textId="77777777" w:rsidR="00B5371E" w:rsidRDefault="009C4F81" w:rsidP="002D58C3">
      <w:pPr>
        <w:jc w:val="both"/>
        <w:rPr>
          <w:szCs w:val="22"/>
        </w:rPr>
      </w:pPr>
      <w:r w:rsidRPr="009C4F81">
        <w:rPr>
          <w:szCs w:val="22"/>
        </w:rPr>
        <w:t>La Commune de Fréjus est propriétaire</w:t>
      </w:r>
      <w:r>
        <w:rPr>
          <w:szCs w:val="22"/>
        </w:rPr>
        <w:t xml:space="preserve"> de l’amphithéâtre romain de la Ville sis 296 rue Henri Vadon (83600 FREJUS). </w:t>
      </w:r>
    </w:p>
    <w:p w14:paraId="10E0AA42" w14:textId="770BD0F7" w:rsidR="009C4F81" w:rsidRDefault="009C4F81" w:rsidP="002D58C3">
      <w:pPr>
        <w:jc w:val="both"/>
        <w:rPr>
          <w:szCs w:val="22"/>
        </w:rPr>
      </w:pPr>
      <w:r>
        <w:rPr>
          <w:szCs w:val="22"/>
        </w:rPr>
        <w:t xml:space="preserve">A l’occasion de la fête de la </w:t>
      </w:r>
      <w:r w:rsidR="002E1847">
        <w:rPr>
          <w:szCs w:val="22"/>
        </w:rPr>
        <w:t>musique, la Commune organise un concert entièrement gratuit</w:t>
      </w:r>
      <w:r>
        <w:rPr>
          <w:szCs w:val="22"/>
        </w:rPr>
        <w:t xml:space="preserve"> à destination d</w:t>
      </w:r>
      <w:r w:rsidR="0064084D">
        <w:rPr>
          <w:szCs w:val="22"/>
        </w:rPr>
        <w:t>’un public jeune mais aussi des citoyens de la Commune et ses périphéries</w:t>
      </w:r>
      <w:r>
        <w:rPr>
          <w:szCs w:val="22"/>
        </w:rPr>
        <w:t xml:space="preserve">. </w:t>
      </w:r>
    </w:p>
    <w:p w14:paraId="4239E214" w14:textId="78D6DB82" w:rsidR="009C4F81" w:rsidRDefault="002E1847" w:rsidP="002D58C3">
      <w:pPr>
        <w:jc w:val="both"/>
        <w:rPr>
          <w:szCs w:val="22"/>
        </w:rPr>
      </w:pPr>
      <w:r>
        <w:rPr>
          <w:szCs w:val="22"/>
        </w:rPr>
        <w:t>Le concert aura</w:t>
      </w:r>
      <w:r w:rsidR="009C4F81">
        <w:rPr>
          <w:szCs w:val="22"/>
        </w:rPr>
        <w:t xml:space="preserve"> lieu le 2</w:t>
      </w:r>
      <w:r>
        <w:rPr>
          <w:szCs w:val="22"/>
        </w:rPr>
        <w:t>0 juin 2026</w:t>
      </w:r>
      <w:r w:rsidR="009C4F81">
        <w:rPr>
          <w:szCs w:val="22"/>
        </w:rPr>
        <w:t xml:space="preserve"> en soirée. </w:t>
      </w:r>
    </w:p>
    <w:p w14:paraId="7676BB7E" w14:textId="0373699D" w:rsidR="005A2D39" w:rsidRDefault="00B5371E" w:rsidP="002D58C3">
      <w:pPr>
        <w:jc w:val="both"/>
        <w:rPr>
          <w:szCs w:val="22"/>
        </w:rPr>
      </w:pPr>
      <w:r>
        <w:rPr>
          <w:szCs w:val="22"/>
        </w:rPr>
        <w:t>La Commune</w:t>
      </w:r>
      <w:r w:rsidR="009C4F81">
        <w:rPr>
          <w:szCs w:val="22"/>
        </w:rPr>
        <w:t xml:space="preserve"> souhaite</w:t>
      </w:r>
      <w:r>
        <w:rPr>
          <w:szCs w:val="22"/>
        </w:rPr>
        <w:t xml:space="preserve"> attribuer un titre d’occupation du domaine public pour l’exploitation d’espace</w:t>
      </w:r>
      <w:r w:rsidR="00180EF8">
        <w:rPr>
          <w:szCs w:val="22"/>
        </w:rPr>
        <w:t>s</w:t>
      </w:r>
      <w:r>
        <w:rPr>
          <w:szCs w:val="22"/>
        </w:rPr>
        <w:t xml:space="preserve"> de restauration dans le cadre de </w:t>
      </w:r>
      <w:r w:rsidR="002E1847">
        <w:rPr>
          <w:szCs w:val="22"/>
        </w:rPr>
        <w:t>cet évènement</w:t>
      </w:r>
      <w:r>
        <w:rPr>
          <w:szCs w:val="22"/>
        </w:rPr>
        <w:t>.</w:t>
      </w:r>
    </w:p>
    <w:p w14:paraId="45003112" w14:textId="24AF9BD2" w:rsidR="009C4F81" w:rsidRDefault="002E1847" w:rsidP="002D58C3">
      <w:pPr>
        <w:jc w:val="both"/>
        <w:rPr>
          <w:szCs w:val="22"/>
        </w:rPr>
      </w:pPr>
      <w:r>
        <w:rPr>
          <w:szCs w:val="22"/>
        </w:rPr>
        <w:t>C’est dans ce contexte que la p</w:t>
      </w:r>
      <w:r w:rsidR="009C4F81">
        <w:rPr>
          <w:szCs w:val="22"/>
        </w:rPr>
        <w:t xml:space="preserve">résente consultation est lancée afin de sélectionner </w:t>
      </w:r>
      <w:r w:rsidR="00473ABD">
        <w:rPr>
          <w:szCs w:val="22"/>
        </w:rPr>
        <w:t>les candidats exploitants</w:t>
      </w:r>
      <w:r w:rsidR="009C4F81">
        <w:rPr>
          <w:szCs w:val="22"/>
        </w:rPr>
        <w:t xml:space="preserve"> lesdits emplacements au sein de l’amphithéâtre. </w:t>
      </w:r>
    </w:p>
    <w:p w14:paraId="5A8197F7" w14:textId="3F91EC53" w:rsidR="009C4F81" w:rsidRPr="009C4F81" w:rsidRDefault="00933B5D" w:rsidP="002D58C3">
      <w:pPr>
        <w:jc w:val="both"/>
        <w:rPr>
          <w:szCs w:val="22"/>
        </w:rPr>
      </w:pPr>
      <w:r>
        <w:rPr>
          <w:szCs w:val="22"/>
        </w:rPr>
        <w:t>Conformément aux dispositions de l’article L. 2122-1-1 du Code Général de la propriété des personnes publiques, la Commune, propriétaire de l’amphithéâtre romain, lance une procédure de mise en concurrence en vue de l’attribution d’une autorisation d’occupation du domaine public à vocation économique, pour l’exploitation d’espace de restauration au sein de l’amphithéâtre.</w:t>
      </w:r>
    </w:p>
    <w:p w14:paraId="10D6185F" w14:textId="7E4D8406" w:rsidR="00B5371E" w:rsidRDefault="00B5371E" w:rsidP="002D58C3">
      <w:pPr>
        <w:pStyle w:val="Titre1"/>
        <w:jc w:val="both"/>
      </w:pPr>
      <w:bookmarkStart w:id="2" w:name="_Toc227320428"/>
      <w:r>
        <w:t>Description du site</w:t>
      </w:r>
      <w:bookmarkEnd w:id="2"/>
      <w:r>
        <w:t xml:space="preserve"> </w:t>
      </w:r>
    </w:p>
    <w:p w14:paraId="6193E839" w14:textId="5F879F0F" w:rsidR="00B5371E" w:rsidRDefault="00B5371E" w:rsidP="002D58C3">
      <w:pPr>
        <w:jc w:val="both"/>
      </w:pPr>
    </w:p>
    <w:p w14:paraId="6CA6FBF1" w14:textId="6ACB02F4" w:rsidR="00B5371E" w:rsidRDefault="00B5371E" w:rsidP="002D58C3">
      <w:pPr>
        <w:pStyle w:val="Paragraphedeliste"/>
        <w:numPr>
          <w:ilvl w:val="0"/>
          <w:numId w:val="5"/>
        </w:numPr>
        <w:jc w:val="both"/>
      </w:pPr>
      <w:r w:rsidRPr="00D31EBD">
        <w:rPr>
          <w:u w:val="single"/>
        </w:rPr>
        <w:t>Localisatio</w:t>
      </w:r>
      <w:r>
        <w:t xml:space="preserve">n : </w:t>
      </w:r>
      <w:r>
        <w:rPr>
          <w:szCs w:val="22"/>
        </w:rPr>
        <w:t>296 rue Henri Vadon (83600 FREJUS)</w:t>
      </w:r>
      <w:r>
        <w:t xml:space="preserve"> (</w:t>
      </w:r>
      <w:r w:rsidRPr="00180EF8">
        <w:rPr>
          <w:u w:val="single"/>
        </w:rPr>
        <w:t>Voir Annexe 1 – Description du site</w:t>
      </w:r>
      <w:r>
        <w:t>)</w:t>
      </w:r>
    </w:p>
    <w:p w14:paraId="2B1CC0E7" w14:textId="201AD3F5" w:rsidR="00D31EBD" w:rsidRDefault="00D31EBD" w:rsidP="002D58C3">
      <w:pPr>
        <w:pStyle w:val="Paragraphedeliste"/>
        <w:numPr>
          <w:ilvl w:val="0"/>
          <w:numId w:val="5"/>
        </w:numPr>
        <w:jc w:val="both"/>
      </w:pPr>
      <w:r w:rsidRPr="00D31EBD">
        <w:rPr>
          <w:u w:val="single"/>
        </w:rPr>
        <w:t>Superficie</w:t>
      </w:r>
      <w:r>
        <w:t> : 360 m²</w:t>
      </w:r>
    </w:p>
    <w:p w14:paraId="48955CAB" w14:textId="7B411213" w:rsidR="00B5371E" w:rsidRDefault="00B5371E" w:rsidP="002D58C3">
      <w:pPr>
        <w:pStyle w:val="Paragraphedeliste"/>
        <w:numPr>
          <w:ilvl w:val="0"/>
          <w:numId w:val="5"/>
        </w:numPr>
        <w:jc w:val="both"/>
      </w:pPr>
      <w:r w:rsidRPr="00D31EBD">
        <w:rPr>
          <w:u w:val="single"/>
        </w:rPr>
        <w:t xml:space="preserve">Nombre </w:t>
      </w:r>
      <w:r w:rsidR="00D31EBD">
        <w:rPr>
          <w:u w:val="single"/>
        </w:rPr>
        <w:t>d’emplacements</w:t>
      </w:r>
      <w:r w:rsidRPr="00D31EBD">
        <w:rPr>
          <w:u w:val="single"/>
        </w:rPr>
        <w:t xml:space="preserve"> </w:t>
      </w:r>
      <w:r w:rsidR="001032E6">
        <w:rPr>
          <w:u w:val="single"/>
        </w:rPr>
        <w:t>attribués</w:t>
      </w:r>
      <w:r>
        <w:t xml:space="preserve"> : </w:t>
      </w:r>
      <w:r w:rsidRPr="002E1847">
        <w:t>4</w:t>
      </w:r>
      <w:r w:rsidR="0064084D" w:rsidRPr="002E1847">
        <w:t>/5/</w:t>
      </w:r>
      <w:commentRangeStart w:id="3"/>
      <w:r w:rsidR="0064084D" w:rsidRPr="002E1847">
        <w:t>6</w:t>
      </w:r>
      <w:commentRangeEnd w:id="3"/>
      <w:r w:rsidR="001032E6" w:rsidRPr="002E1847">
        <w:rPr>
          <w:rStyle w:val="Marquedecommentaire"/>
          <w:sz w:val="22"/>
          <w:szCs w:val="24"/>
        </w:rPr>
        <w:commentReference w:id="3"/>
      </w:r>
    </w:p>
    <w:p w14:paraId="380EEE46" w14:textId="3DF1F276" w:rsidR="00B5371E" w:rsidRDefault="00B5371E" w:rsidP="002D58C3">
      <w:pPr>
        <w:pStyle w:val="Paragraphedeliste"/>
        <w:numPr>
          <w:ilvl w:val="0"/>
          <w:numId w:val="5"/>
        </w:numPr>
        <w:jc w:val="both"/>
      </w:pPr>
      <w:r w:rsidRPr="00D31EBD">
        <w:rPr>
          <w:u w:val="single"/>
        </w:rPr>
        <w:t>Conditions spécifiques</w:t>
      </w:r>
      <w:r>
        <w:t xml:space="preserve"> : </w:t>
      </w:r>
      <w:r w:rsidR="0064084D">
        <w:t>coordination avec la sécurité du site sur les entrées et sorties du personnel ;</w:t>
      </w:r>
      <w:r w:rsidR="001032E6">
        <w:t xml:space="preserve"> approvisionnements. </w:t>
      </w:r>
    </w:p>
    <w:p w14:paraId="1DB815A5" w14:textId="1C4CC52D" w:rsidR="00B5371E" w:rsidRDefault="00B5371E" w:rsidP="002D58C3">
      <w:pPr>
        <w:pStyle w:val="Titre1"/>
        <w:jc w:val="both"/>
      </w:pPr>
      <w:bookmarkStart w:id="4" w:name="_Toc227320429"/>
      <w:r>
        <w:t>Objet de l’autorisation d’occupation temporaire du domaine public</w:t>
      </w:r>
      <w:bookmarkEnd w:id="4"/>
    </w:p>
    <w:p w14:paraId="0B864AB8" w14:textId="24B28B24" w:rsidR="00B5371E" w:rsidRDefault="00B5371E" w:rsidP="002D58C3">
      <w:pPr>
        <w:jc w:val="both"/>
      </w:pPr>
    </w:p>
    <w:p w14:paraId="36D69203" w14:textId="111945CA" w:rsidR="00B5371E" w:rsidRDefault="00B5371E" w:rsidP="002D58C3">
      <w:pPr>
        <w:jc w:val="both"/>
      </w:pPr>
      <w:r>
        <w:t xml:space="preserve">L’autorisation portera sur l’exploitation économique d’espace de restauration destiné à accueillir un public </w:t>
      </w:r>
      <w:r w:rsidR="002E1847">
        <w:t>festif à l’occasion d’un évènement musical donné</w:t>
      </w:r>
      <w:r>
        <w:t xml:space="preserve"> dans l’enceinte de l’amphithéâtre romain.</w:t>
      </w:r>
    </w:p>
    <w:p w14:paraId="2C583804" w14:textId="1D9DFEF9" w:rsidR="00B5371E" w:rsidRPr="00180EF8" w:rsidRDefault="00B5371E" w:rsidP="002D58C3">
      <w:pPr>
        <w:pStyle w:val="Paragraphedeliste"/>
        <w:numPr>
          <w:ilvl w:val="0"/>
          <w:numId w:val="8"/>
        </w:numPr>
        <w:jc w:val="both"/>
      </w:pPr>
      <w:r w:rsidRPr="00180EF8">
        <w:rPr>
          <w:u w:val="single"/>
        </w:rPr>
        <w:t>La durée de l’occupation est la suivante </w:t>
      </w:r>
      <w:r w:rsidRPr="00180EF8">
        <w:t>:</w:t>
      </w:r>
    </w:p>
    <w:p w14:paraId="0041EF89" w14:textId="77777777" w:rsidR="00180EF8" w:rsidRDefault="00180EF8" w:rsidP="002D58C3">
      <w:pPr>
        <w:pStyle w:val="Paragraphedeliste"/>
        <w:jc w:val="both"/>
      </w:pPr>
    </w:p>
    <w:p w14:paraId="63EDE84D" w14:textId="0D2351E1" w:rsidR="00180EF8" w:rsidRDefault="00B5371E" w:rsidP="002D58C3">
      <w:pPr>
        <w:pStyle w:val="Paragraphedeliste"/>
        <w:numPr>
          <w:ilvl w:val="0"/>
          <w:numId w:val="9"/>
        </w:numPr>
        <w:jc w:val="both"/>
      </w:pPr>
      <w:r>
        <w:t xml:space="preserve">Le 20 juin 2026 : à partir de </w:t>
      </w:r>
      <w:r w:rsidR="002E1847">
        <w:t>09H</w:t>
      </w:r>
      <w:r>
        <w:t xml:space="preserve"> et jusqu’à la fin du concert ;</w:t>
      </w:r>
    </w:p>
    <w:p w14:paraId="43BBDD03" w14:textId="77777777" w:rsidR="00180EF8" w:rsidRDefault="00180EF8" w:rsidP="002D58C3">
      <w:pPr>
        <w:jc w:val="both"/>
      </w:pPr>
    </w:p>
    <w:p w14:paraId="2D950C2B" w14:textId="77777777" w:rsidR="0064084D" w:rsidRDefault="0064084D" w:rsidP="002D58C3">
      <w:pPr>
        <w:jc w:val="both"/>
      </w:pPr>
    </w:p>
    <w:p w14:paraId="2F27DC93" w14:textId="038D802A" w:rsidR="00B5371E" w:rsidRDefault="00B5371E" w:rsidP="002D58C3">
      <w:pPr>
        <w:pStyle w:val="Paragraphedeliste"/>
        <w:numPr>
          <w:ilvl w:val="0"/>
          <w:numId w:val="5"/>
        </w:numPr>
        <w:jc w:val="both"/>
      </w:pPr>
      <w:r w:rsidRPr="00180EF8">
        <w:rPr>
          <w:u w:val="single"/>
        </w:rPr>
        <w:t>L’autorisation d’occupation du domaine public autorisera</w:t>
      </w:r>
      <w:r>
        <w:t> :</w:t>
      </w:r>
    </w:p>
    <w:p w14:paraId="4E24456A" w14:textId="77777777" w:rsidR="00180EF8" w:rsidRDefault="00180EF8" w:rsidP="002D58C3">
      <w:pPr>
        <w:pStyle w:val="Paragraphedeliste"/>
        <w:jc w:val="both"/>
      </w:pPr>
    </w:p>
    <w:p w14:paraId="06C564DF" w14:textId="77777777" w:rsidR="00180EF8" w:rsidRDefault="00B5371E" w:rsidP="002D58C3">
      <w:pPr>
        <w:pStyle w:val="Paragraphedeliste"/>
        <w:numPr>
          <w:ilvl w:val="0"/>
          <w:numId w:val="9"/>
        </w:numPr>
        <w:jc w:val="both"/>
      </w:pPr>
      <w:r>
        <w:lastRenderedPageBreak/>
        <w:t>La restauration sur place ;</w:t>
      </w:r>
    </w:p>
    <w:p w14:paraId="0411FCE1" w14:textId="77777777" w:rsidR="00180EF8" w:rsidRDefault="00B5371E" w:rsidP="002D58C3">
      <w:pPr>
        <w:pStyle w:val="Paragraphedeliste"/>
        <w:numPr>
          <w:ilvl w:val="0"/>
          <w:numId w:val="9"/>
        </w:numPr>
        <w:jc w:val="both"/>
      </w:pPr>
      <w:r>
        <w:t>La vente à emporter ;</w:t>
      </w:r>
    </w:p>
    <w:p w14:paraId="0F36726E" w14:textId="5C4FFFB7" w:rsidR="00B5371E" w:rsidRDefault="00B5371E" w:rsidP="002D58C3">
      <w:pPr>
        <w:pStyle w:val="Paragraphedeliste"/>
        <w:numPr>
          <w:ilvl w:val="0"/>
          <w:numId w:val="9"/>
        </w:numPr>
        <w:jc w:val="both"/>
      </w:pPr>
      <w:r>
        <w:t>La vente de boissons alcoolisés ;</w:t>
      </w:r>
    </w:p>
    <w:p w14:paraId="5131E379" w14:textId="77777777" w:rsidR="00180EF8" w:rsidRDefault="00180EF8" w:rsidP="002D58C3">
      <w:pPr>
        <w:pStyle w:val="Paragraphedeliste"/>
        <w:ind w:left="1080"/>
        <w:jc w:val="both"/>
      </w:pPr>
    </w:p>
    <w:p w14:paraId="7427E3AE" w14:textId="6C153399" w:rsidR="00B5371E" w:rsidRDefault="00B5371E" w:rsidP="002D58C3">
      <w:pPr>
        <w:pStyle w:val="Paragraphedeliste"/>
        <w:numPr>
          <w:ilvl w:val="0"/>
          <w:numId w:val="5"/>
        </w:numPr>
        <w:jc w:val="both"/>
      </w:pPr>
      <w:r w:rsidRPr="00180EF8">
        <w:rPr>
          <w:u w:val="single"/>
        </w:rPr>
        <w:t>L’occupant devra remettre en état les espaces concédés dans un parfait état</w:t>
      </w:r>
      <w:r>
        <w:t>.</w:t>
      </w:r>
    </w:p>
    <w:p w14:paraId="72334C12" w14:textId="5FC451AB" w:rsidR="00ED14D5" w:rsidRDefault="00717B07" w:rsidP="002D58C3">
      <w:pPr>
        <w:pStyle w:val="Titre1"/>
        <w:jc w:val="both"/>
      </w:pPr>
      <w:bookmarkStart w:id="5" w:name="_Toc227320430"/>
      <w:r>
        <w:t>Caractéristiques principales de la future autorisation</w:t>
      </w:r>
      <w:bookmarkEnd w:id="5"/>
      <w:r>
        <w:t xml:space="preserve"> </w:t>
      </w:r>
    </w:p>
    <w:p w14:paraId="4020455F" w14:textId="77777777" w:rsidR="00717B07" w:rsidRDefault="00717B07" w:rsidP="002D58C3">
      <w:pPr>
        <w:jc w:val="both"/>
      </w:pPr>
    </w:p>
    <w:p w14:paraId="769371DC" w14:textId="12A7CBA7" w:rsidR="00717B07" w:rsidRDefault="00717B07" w:rsidP="002D58C3">
      <w:pPr>
        <w:pStyle w:val="Paragraphedeliste"/>
        <w:numPr>
          <w:ilvl w:val="0"/>
          <w:numId w:val="5"/>
        </w:numPr>
        <w:jc w:val="both"/>
      </w:pPr>
      <w:r w:rsidRPr="00180EF8">
        <w:rPr>
          <w:b/>
          <w:bCs/>
        </w:rPr>
        <w:t>Nature du titre</w:t>
      </w:r>
      <w:r>
        <w:t> : l’autorisation à intervention est une autorisation d’occupation du domaine public non constitutive de droits réels régie par les articles L. 2122-1 et R. 2122-1 et suivants du Code général de la propriété des personnes publiques.</w:t>
      </w:r>
    </w:p>
    <w:p w14:paraId="013C57FB" w14:textId="77777777" w:rsidR="00717B07" w:rsidRDefault="00717B07" w:rsidP="002D58C3">
      <w:pPr>
        <w:pStyle w:val="Paragraphedeliste"/>
        <w:jc w:val="both"/>
      </w:pPr>
    </w:p>
    <w:p w14:paraId="0B990248" w14:textId="052EC976" w:rsidR="00717B07" w:rsidRDefault="00717B07" w:rsidP="002D58C3">
      <w:pPr>
        <w:pStyle w:val="Paragraphedeliste"/>
        <w:numPr>
          <w:ilvl w:val="0"/>
          <w:numId w:val="5"/>
        </w:numPr>
        <w:jc w:val="both"/>
      </w:pPr>
      <w:r w:rsidRPr="00180EF8">
        <w:rPr>
          <w:b/>
          <w:bCs/>
        </w:rPr>
        <w:t>Durée du titre </w:t>
      </w:r>
      <w:r>
        <w:t xml:space="preserve">: </w:t>
      </w:r>
      <w:r w:rsidR="00180EF8">
        <w:t>le 2</w:t>
      </w:r>
      <w:r w:rsidR="002E1847">
        <w:t>0 juin 2026</w:t>
      </w:r>
      <w:r w:rsidR="00180EF8">
        <w:t>.</w:t>
      </w:r>
    </w:p>
    <w:p w14:paraId="28580F51" w14:textId="77777777" w:rsidR="00180EF8" w:rsidRDefault="00180EF8" w:rsidP="002D58C3">
      <w:pPr>
        <w:pStyle w:val="Paragraphedeliste"/>
        <w:jc w:val="both"/>
      </w:pPr>
    </w:p>
    <w:p w14:paraId="7F20CCA7" w14:textId="7150A403" w:rsidR="00180EF8" w:rsidRDefault="00180EF8" w:rsidP="002D58C3">
      <w:pPr>
        <w:pStyle w:val="Paragraphedeliste"/>
        <w:numPr>
          <w:ilvl w:val="0"/>
          <w:numId w:val="5"/>
        </w:numPr>
        <w:jc w:val="both"/>
      </w:pPr>
      <w:r w:rsidRPr="00180EF8">
        <w:rPr>
          <w:b/>
          <w:bCs/>
        </w:rPr>
        <w:t>Redevance d’occupation du domaine public</w:t>
      </w:r>
      <w:r>
        <w:t xml:space="preserve"> : </w:t>
      </w:r>
      <w:r w:rsidR="00473ABD" w:rsidRPr="00473ABD">
        <w:t>La redevance d'occupation comprend une part fixe dont le montant est librement proposé par les candidats</w:t>
      </w:r>
      <w:r w:rsidR="00473ABD">
        <w:t>, avec un minimum de 90 euros</w:t>
      </w:r>
      <w:r w:rsidR="00473ABD" w:rsidRPr="00473ABD">
        <w:t>. Ce montant sera analysé au titre du critère financier. La sélection sera effectuée au regard de l'ensemble des critères définis dans le règlement de consultation.</w:t>
      </w:r>
    </w:p>
    <w:p w14:paraId="68418322" w14:textId="77777777" w:rsidR="00180EF8" w:rsidRDefault="00180EF8" w:rsidP="002D58C3">
      <w:pPr>
        <w:pStyle w:val="Paragraphedeliste"/>
        <w:ind w:left="2160"/>
        <w:jc w:val="both"/>
      </w:pPr>
    </w:p>
    <w:p w14:paraId="2D8BEB02" w14:textId="6302B552" w:rsidR="00180EF8" w:rsidRDefault="00180EF8" w:rsidP="002D58C3">
      <w:pPr>
        <w:pStyle w:val="Paragraphedeliste"/>
        <w:numPr>
          <w:ilvl w:val="0"/>
          <w:numId w:val="5"/>
        </w:numPr>
        <w:jc w:val="both"/>
      </w:pPr>
      <w:r w:rsidRPr="00180EF8">
        <w:rPr>
          <w:b/>
          <w:bCs/>
        </w:rPr>
        <w:t>Charges</w:t>
      </w:r>
      <w:r w:rsidR="002E1847">
        <w:t> : définira</w:t>
      </w:r>
      <w:r w:rsidR="001032E6">
        <w:t xml:space="preserve"> les conditions spécifiques à respecter par candidat en matière d’accès au site, d’approvisionnement, </w:t>
      </w:r>
      <w:r w:rsidR="002E1847">
        <w:t>etc.</w:t>
      </w:r>
      <w:r w:rsidR="001032E6">
        <w:t xml:space="preserve"> </w:t>
      </w:r>
    </w:p>
    <w:p w14:paraId="15381A19" w14:textId="14FC7218" w:rsidR="00180EF8" w:rsidRDefault="00180EF8" w:rsidP="002D58C3">
      <w:pPr>
        <w:pStyle w:val="Paragraphedeliste"/>
        <w:numPr>
          <w:ilvl w:val="0"/>
          <w:numId w:val="5"/>
        </w:numPr>
        <w:jc w:val="both"/>
      </w:pPr>
      <w:r w:rsidRPr="00180EF8">
        <w:rPr>
          <w:b/>
          <w:bCs/>
        </w:rPr>
        <w:t>Engagements de l’exploitant</w:t>
      </w:r>
      <w:r>
        <w:t> : exploitation continue sur la période définie, respect de la règlement</w:t>
      </w:r>
      <w:r w:rsidR="0064084D">
        <w:t>ation</w:t>
      </w:r>
      <w:r>
        <w:t xml:space="preserve"> sanitaire et environnementale, maintien en bon état </w:t>
      </w:r>
      <w:r w:rsidR="001032E6">
        <w:t>de propreté et sans dégradation</w:t>
      </w:r>
      <w:r>
        <w:t> ;</w:t>
      </w:r>
    </w:p>
    <w:p w14:paraId="37CBF3F5" w14:textId="4624C457" w:rsidR="003F3771" w:rsidRPr="00B5371E" w:rsidRDefault="003F3771" w:rsidP="002D58C3">
      <w:pPr>
        <w:pStyle w:val="Paragraphedeliste"/>
        <w:numPr>
          <w:ilvl w:val="0"/>
          <w:numId w:val="5"/>
        </w:numPr>
        <w:jc w:val="both"/>
      </w:pPr>
      <w:r>
        <w:rPr>
          <w:b/>
          <w:bCs/>
        </w:rPr>
        <w:t>Assurances </w:t>
      </w:r>
      <w:r w:rsidRPr="003F3771">
        <w:t>:</w:t>
      </w:r>
      <w:r>
        <w:t xml:space="preserve"> l’occupant s’engage à souscrire les assurances nécessaires à l’utilisation des lieux ;</w:t>
      </w:r>
    </w:p>
    <w:p w14:paraId="000F122F" w14:textId="51C345B4" w:rsidR="00180EF8" w:rsidRDefault="00180EF8" w:rsidP="002D58C3">
      <w:pPr>
        <w:pStyle w:val="Titre1"/>
        <w:jc w:val="both"/>
      </w:pPr>
      <w:bookmarkStart w:id="6" w:name="_Toc227320431"/>
      <w:r>
        <w:t>Critères de sélection</w:t>
      </w:r>
      <w:bookmarkEnd w:id="6"/>
      <w:r>
        <w:t xml:space="preserve"> </w:t>
      </w:r>
    </w:p>
    <w:p w14:paraId="3CA254C2" w14:textId="77777777" w:rsidR="00180EF8" w:rsidRDefault="00180EF8" w:rsidP="002D58C3">
      <w:pPr>
        <w:jc w:val="both"/>
      </w:pPr>
    </w:p>
    <w:p w14:paraId="1698677B" w14:textId="26F989A8" w:rsidR="00791FDF" w:rsidRDefault="00180EF8" w:rsidP="002D58C3">
      <w:pPr>
        <w:jc w:val="both"/>
      </w:pPr>
      <w:r>
        <w:t xml:space="preserve">Chaque dossier de candidature doit être réalisé au moyen d’un dossier complet, déposé en mairie de Fréjus ou par courriel à l’adresse suivante : </w:t>
      </w:r>
      <w:r w:rsidR="00473ABD">
        <w:t>info.commerce@ville-frejus.fr</w:t>
      </w:r>
      <w:r>
        <w:t xml:space="preserve">, selon les modalités définies à l’article </w:t>
      </w:r>
      <w:r w:rsidR="002D58C3">
        <w:t>7</w:t>
      </w:r>
      <w:r>
        <w:t>.</w:t>
      </w:r>
    </w:p>
    <w:p w14:paraId="1DF1C862" w14:textId="77777777" w:rsidR="0064084D" w:rsidRDefault="0064084D" w:rsidP="002D58C3">
      <w:pPr>
        <w:jc w:val="both"/>
      </w:pPr>
    </w:p>
    <w:p w14:paraId="1B90596D" w14:textId="7BE31CBE" w:rsidR="0064084D" w:rsidRDefault="00180EF8" w:rsidP="002D58C3">
      <w:pPr>
        <w:jc w:val="both"/>
      </w:pPr>
      <w:r>
        <w:t xml:space="preserve">L’autorisation d’occupation temporaire du domaine public </w:t>
      </w:r>
      <w:r w:rsidR="00791FDF">
        <w:t>objet de la présente consultation sera délivrée aux candidats ayant présenté la meilleure proposition au regard des critères suivants :</w:t>
      </w:r>
    </w:p>
    <w:p w14:paraId="52D2AE11" w14:textId="77777777" w:rsidR="0064084D" w:rsidRDefault="0064084D">
      <w:r>
        <w:br w:type="page"/>
      </w:r>
    </w:p>
    <w:p w14:paraId="58E8F3F0" w14:textId="77777777" w:rsidR="00180EF8" w:rsidRDefault="00180EF8" w:rsidP="002D58C3">
      <w:pPr>
        <w:jc w:val="both"/>
      </w:pPr>
    </w:p>
    <w:p w14:paraId="10638A1F" w14:textId="7AA4C030" w:rsidR="00791FDF" w:rsidRPr="00791FDF" w:rsidRDefault="00791FDF" w:rsidP="002D58C3">
      <w:pPr>
        <w:pStyle w:val="Paragraphedeliste"/>
        <w:numPr>
          <w:ilvl w:val="0"/>
          <w:numId w:val="10"/>
        </w:numPr>
        <w:jc w:val="both"/>
        <w:rPr>
          <w:color w:val="002060"/>
          <w:sz w:val="28"/>
          <w:szCs w:val="28"/>
        </w:rPr>
      </w:pPr>
      <w:r w:rsidRPr="00791FDF">
        <w:rPr>
          <w:smallCaps/>
          <w:color w:val="002060"/>
          <w:sz w:val="28"/>
          <w:szCs w:val="28"/>
        </w:rPr>
        <w:t>Critère 1</w:t>
      </w:r>
      <w:r w:rsidRPr="00791FDF">
        <w:rPr>
          <w:color w:val="002060"/>
          <w:sz w:val="28"/>
          <w:szCs w:val="28"/>
        </w:rPr>
        <w:t xml:space="preserve"> </w:t>
      </w:r>
      <w:r>
        <w:rPr>
          <w:color w:val="002060"/>
          <w:sz w:val="28"/>
          <w:szCs w:val="28"/>
        </w:rPr>
        <w:t>–</w:t>
      </w:r>
      <w:r w:rsidRPr="00791FDF">
        <w:rPr>
          <w:color w:val="002060"/>
          <w:sz w:val="28"/>
          <w:szCs w:val="28"/>
        </w:rPr>
        <w:t xml:space="preserve"> </w:t>
      </w:r>
      <w:r w:rsidR="002956BB">
        <w:rPr>
          <w:color w:val="002060"/>
          <w:sz w:val="28"/>
          <w:szCs w:val="28"/>
        </w:rPr>
        <w:t>A</w:t>
      </w:r>
      <w:r w:rsidR="001032E6">
        <w:rPr>
          <w:color w:val="002060"/>
          <w:sz w:val="28"/>
          <w:szCs w:val="28"/>
        </w:rPr>
        <w:t>déquation</w:t>
      </w:r>
      <w:r>
        <w:rPr>
          <w:color w:val="002060"/>
          <w:sz w:val="28"/>
          <w:szCs w:val="28"/>
        </w:rPr>
        <w:t> </w:t>
      </w:r>
      <w:r w:rsidR="00BD04FC">
        <w:rPr>
          <w:color w:val="002060"/>
          <w:sz w:val="28"/>
          <w:szCs w:val="28"/>
        </w:rPr>
        <w:t>de l’offre proposée aux manifestation organisées</w:t>
      </w:r>
      <w:r>
        <w:rPr>
          <w:color w:val="002060"/>
          <w:sz w:val="28"/>
          <w:szCs w:val="28"/>
        </w:rPr>
        <w:tab/>
      </w:r>
      <w:r>
        <w:rPr>
          <w:color w:val="002060"/>
          <w:sz w:val="28"/>
          <w:szCs w:val="28"/>
        </w:rPr>
        <w:tab/>
      </w:r>
      <w:r>
        <w:rPr>
          <w:color w:val="002060"/>
          <w:sz w:val="28"/>
          <w:szCs w:val="28"/>
        </w:rPr>
        <w:tab/>
      </w:r>
      <w:r>
        <w:rPr>
          <w:color w:val="002060"/>
          <w:sz w:val="28"/>
          <w:szCs w:val="28"/>
        </w:rPr>
        <w:tab/>
        <w:t xml:space="preserve">/ </w:t>
      </w:r>
      <w:r w:rsidRPr="00791FDF">
        <w:rPr>
          <w:smallCaps/>
          <w:color w:val="002060"/>
          <w:sz w:val="28"/>
          <w:szCs w:val="28"/>
        </w:rPr>
        <w:t xml:space="preserve">Noté sur </w:t>
      </w:r>
      <w:commentRangeStart w:id="7"/>
      <w:r w:rsidRPr="00791FDF">
        <w:rPr>
          <w:smallCaps/>
          <w:color w:val="002060"/>
          <w:sz w:val="28"/>
          <w:szCs w:val="28"/>
        </w:rPr>
        <w:t>40</w:t>
      </w:r>
      <w:commentRangeEnd w:id="7"/>
      <w:r w:rsidR="00BD04FC" w:rsidRPr="00791FDF">
        <w:rPr>
          <w:rStyle w:val="Marquedecommentaire"/>
          <w:color w:val="002060"/>
          <w:sz w:val="28"/>
          <w:szCs w:val="28"/>
        </w:rPr>
        <w:commentReference w:id="7"/>
      </w:r>
    </w:p>
    <w:p w14:paraId="79BABB4A" w14:textId="2396C5A7" w:rsidR="00791FDF" w:rsidRDefault="001032E6" w:rsidP="002D58C3">
      <w:pPr>
        <w:jc w:val="both"/>
      </w:pPr>
      <w:r>
        <w:t>La commune souhaite que les produits et tarifs proposés soi</w:t>
      </w:r>
      <w:r w:rsidR="002E1847">
        <w:t>ent adéquation avec l’esprit de la manifestation organisée</w:t>
      </w:r>
      <w:r>
        <w:t xml:space="preserve"> par la ville à destination d’un public familial et trans</w:t>
      </w:r>
      <w:r w:rsidR="002E1847">
        <w:t>-</w:t>
      </w:r>
      <w:r>
        <w:t>générationnel pour le c</w:t>
      </w:r>
      <w:r w:rsidR="002E1847">
        <w:t>oncert du 20 juin</w:t>
      </w:r>
      <w:r>
        <w:t xml:space="preserve">.  </w:t>
      </w:r>
    </w:p>
    <w:p w14:paraId="460CA31D" w14:textId="1424696E" w:rsidR="00791FDF" w:rsidRPr="00791FDF" w:rsidRDefault="00791FDF" w:rsidP="002D58C3">
      <w:pPr>
        <w:pStyle w:val="Paragraphedeliste"/>
        <w:numPr>
          <w:ilvl w:val="0"/>
          <w:numId w:val="10"/>
        </w:numPr>
        <w:jc w:val="both"/>
        <w:rPr>
          <w:smallCaps/>
          <w:color w:val="002060"/>
          <w:sz w:val="28"/>
          <w:szCs w:val="28"/>
        </w:rPr>
      </w:pPr>
      <w:r w:rsidRPr="00791FDF">
        <w:rPr>
          <w:smallCaps/>
          <w:color w:val="002060"/>
          <w:sz w:val="28"/>
          <w:szCs w:val="28"/>
        </w:rPr>
        <w:t>Critère</w:t>
      </w:r>
      <w:r w:rsidRPr="00791FDF">
        <w:rPr>
          <w:color w:val="002060"/>
          <w:sz w:val="28"/>
          <w:szCs w:val="28"/>
        </w:rPr>
        <w:t xml:space="preserve"> 2 – Valeur économique de la proposition </w:t>
      </w:r>
      <w:r>
        <w:rPr>
          <w:color w:val="002060"/>
          <w:sz w:val="28"/>
          <w:szCs w:val="28"/>
        </w:rPr>
        <w:tab/>
        <w:t xml:space="preserve">/ </w:t>
      </w:r>
      <w:r w:rsidRPr="00791FDF">
        <w:rPr>
          <w:smallCaps/>
          <w:color w:val="002060"/>
          <w:sz w:val="28"/>
          <w:szCs w:val="28"/>
        </w:rPr>
        <w:t>Noté sur 60</w:t>
      </w:r>
    </w:p>
    <w:p w14:paraId="4CB595FA" w14:textId="6AB5641B" w:rsidR="00473ABD" w:rsidRDefault="00791FDF" w:rsidP="00473ABD">
      <w:pPr>
        <w:jc w:val="both"/>
        <w:rPr>
          <w:b/>
          <w:bCs/>
          <w:u w:val="single"/>
        </w:rPr>
      </w:pPr>
      <w:r>
        <w:t>Ce critère</w:t>
      </w:r>
      <w:r w:rsidR="00D31EBD">
        <w:t xml:space="preserve"> sera évalué au regard de la proposition financière du </w:t>
      </w:r>
      <w:r w:rsidR="002E1847">
        <w:t>candidat,</w:t>
      </w:r>
      <w:r w:rsidR="001032E6">
        <w:t xml:space="preserve"> </w:t>
      </w:r>
      <w:bookmarkStart w:id="8" w:name="_Toc227320432"/>
      <w:r w:rsidR="00473ABD">
        <w:rPr>
          <w:b/>
          <w:bCs/>
          <w:u w:val="single"/>
        </w:rPr>
        <w:t>avec un montant minimum de 90€ HT par jour d’exploitation et par  site.</w:t>
      </w:r>
    </w:p>
    <w:p w14:paraId="407A20C5" w14:textId="77777777" w:rsidR="00473ABD" w:rsidRDefault="00473ABD" w:rsidP="00473ABD">
      <w:pPr>
        <w:jc w:val="both"/>
        <w:rPr>
          <w:b/>
          <w:bCs/>
          <w:u w:val="single"/>
        </w:rPr>
      </w:pPr>
    </w:p>
    <w:p w14:paraId="3D8AA6F0" w14:textId="2847F5BE" w:rsidR="002D58C3" w:rsidRPr="00473ABD" w:rsidRDefault="002D58C3" w:rsidP="002D58C3">
      <w:pPr>
        <w:jc w:val="both"/>
        <w:rPr>
          <w:szCs w:val="22"/>
          <w:u w:val="single"/>
        </w:rPr>
      </w:pPr>
      <w:r w:rsidRPr="00473ABD">
        <w:rPr>
          <w:u w:val="single"/>
        </w:rPr>
        <w:t>Attribution des emplacements</w:t>
      </w:r>
      <w:bookmarkEnd w:id="8"/>
    </w:p>
    <w:p w14:paraId="27AF70A5" w14:textId="709D77C6" w:rsidR="00DC26A0" w:rsidRPr="002D58C3" w:rsidRDefault="002D58C3" w:rsidP="002D58C3">
      <w:pPr>
        <w:jc w:val="both"/>
        <w:rPr>
          <w:szCs w:val="22"/>
        </w:rPr>
      </w:pPr>
      <w:r w:rsidRPr="002D58C3">
        <w:rPr>
          <w:szCs w:val="22"/>
        </w:rPr>
        <w:t>Les emplacements seront attribués au</w:t>
      </w:r>
      <w:r>
        <w:rPr>
          <w:szCs w:val="22"/>
        </w:rPr>
        <w:t>x</w:t>
      </w:r>
      <w:bookmarkStart w:id="9" w:name="_GoBack"/>
      <w:bookmarkEnd w:id="9"/>
      <w:r w:rsidRPr="002D58C3">
        <w:rPr>
          <w:szCs w:val="22"/>
        </w:rPr>
        <w:t xml:space="preserve"> candidats les mieux classés. </w:t>
      </w:r>
    </w:p>
    <w:p w14:paraId="45BD06B1" w14:textId="1B9B462D" w:rsidR="002D58C3" w:rsidRPr="002D58C3" w:rsidRDefault="002D58C3" w:rsidP="002D58C3">
      <w:pPr>
        <w:jc w:val="both"/>
        <w:rPr>
          <w:szCs w:val="22"/>
        </w:rPr>
      </w:pPr>
      <w:r>
        <w:rPr>
          <w:szCs w:val="22"/>
        </w:rPr>
        <w:t>Le nombre d’emplacement</w:t>
      </w:r>
      <w:r w:rsidR="0064084D">
        <w:rPr>
          <w:szCs w:val="22"/>
        </w:rPr>
        <w:t>s</w:t>
      </w:r>
      <w:r>
        <w:rPr>
          <w:szCs w:val="22"/>
        </w:rPr>
        <w:t xml:space="preserve"> par candidat est limité à un</w:t>
      </w:r>
      <w:r w:rsidRPr="002D58C3">
        <w:rPr>
          <w:szCs w:val="22"/>
        </w:rPr>
        <w:t xml:space="preserve">. </w:t>
      </w:r>
    </w:p>
    <w:p w14:paraId="24116435" w14:textId="30D07AF1" w:rsidR="002D58C3" w:rsidRDefault="002D58C3" w:rsidP="002D58C3">
      <w:pPr>
        <w:jc w:val="both"/>
        <w:rPr>
          <w:sz w:val="24"/>
        </w:rPr>
      </w:pPr>
      <w:r w:rsidRPr="002D58C3">
        <w:rPr>
          <w:szCs w:val="22"/>
        </w:rPr>
        <w:t>Dans l’hypothèse où le nombre de candidature</w:t>
      </w:r>
      <w:r>
        <w:rPr>
          <w:szCs w:val="22"/>
        </w:rPr>
        <w:t>s</w:t>
      </w:r>
      <w:r w:rsidRPr="002D58C3">
        <w:rPr>
          <w:szCs w:val="22"/>
        </w:rPr>
        <w:t xml:space="preserve"> est inférieur au nombre d’emplacement</w:t>
      </w:r>
      <w:r>
        <w:rPr>
          <w:szCs w:val="22"/>
        </w:rPr>
        <w:t>s</w:t>
      </w:r>
      <w:r w:rsidRPr="002D58C3">
        <w:rPr>
          <w:szCs w:val="22"/>
        </w:rPr>
        <w:t>, les emplacements restant</w:t>
      </w:r>
      <w:r>
        <w:rPr>
          <w:szCs w:val="22"/>
        </w:rPr>
        <w:t>s</w:t>
      </w:r>
      <w:r w:rsidRPr="002D58C3">
        <w:rPr>
          <w:szCs w:val="22"/>
        </w:rPr>
        <w:t xml:space="preserve"> seront proposés par ordre de classement</w:t>
      </w:r>
      <w:r>
        <w:rPr>
          <w:sz w:val="24"/>
        </w:rPr>
        <w:t>.</w:t>
      </w:r>
    </w:p>
    <w:p w14:paraId="3EEEA068" w14:textId="4B7EEE6B" w:rsidR="003F3771" w:rsidRPr="003F3771" w:rsidRDefault="003F3771" w:rsidP="002D58C3">
      <w:pPr>
        <w:jc w:val="both"/>
        <w:rPr>
          <w:szCs w:val="22"/>
        </w:rPr>
      </w:pPr>
      <w:r w:rsidRPr="003F3771">
        <w:rPr>
          <w:szCs w:val="22"/>
        </w:rPr>
        <w:t>La décision d’attribution de chacun des emplacements sera communiquée par courrier électronique aux candidats.</w:t>
      </w:r>
    </w:p>
    <w:p w14:paraId="5FDA12D9" w14:textId="5F356465" w:rsidR="003F3771" w:rsidRPr="003F3771" w:rsidRDefault="003F3771" w:rsidP="002D58C3">
      <w:pPr>
        <w:jc w:val="both"/>
        <w:rPr>
          <w:szCs w:val="22"/>
        </w:rPr>
      </w:pPr>
      <w:r w:rsidRPr="003F3771">
        <w:rPr>
          <w:szCs w:val="22"/>
        </w:rPr>
        <w:t>Les décisions de rejet de candidature seront aussi communiquées par courrier électronique.</w:t>
      </w:r>
    </w:p>
    <w:p w14:paraId="5A07EBAE" w14:textId="726F2481" w:rsidR="002D58C3" w:rsidRDefault="002D58C3" w:rsidP="002D58C3">
      <w:pPr>
        <w:pStyle w:val="Titre1"/>
        <w:jc w:val="both"/>
      </w:pPr>
      <w:bookmarkStart w:id="10" w:name="_Toc227320433"/>
      <w:r>
        <w:t>Modalités de remise des candidatures</w:t>
      </w:r>
      <w:bookmarkEnd w:id="10"/>
    </w:p>
    <w:p w14:paraId="0291A1F7" w14:textId="77777777" w:rsidR="002D58C3" w:rsidRDefault="002D58C3" w:rsidP="002D58C3">
      <w:pPr>
        <w:jc w:val="both"/>
      </w:pPr>
    </w:p>
    <w:p w14:paraId="5ECCD90B" w14:textId="2EDFEB5D" w:rsidR="002D58C3" w:rsidRDefault="002D58C3" w:rsidP="002D58C3">
      <w:pPr>
        <w:jc w:val="both"/>
      </w:pPr>
      <w:r>
        <w:t>Le dossier de candidature remis par les candidats devra être rédigé en langue française et chiffré en euro</w:t>
      </w:r>
      <w:r w:rsidR="0064084D">
        <w:t>s</w:t>
      </w:r>
      <w:r>
        <w:t>.</w:t>
      </w:r>
    </w:p>
    <w:p w14:paraId="043ACA2A" w14:textId="34109EEB" w:rsidR="002D58C3" w:rsidRPr="002506AC" w:rsidRDefault="002D58C3" w:rsidP="002D58C3">
      <w:pPr>
        <w:jc w:val="both"/>
        <w:rPr>
          <w:u w:val="single"/>
        </w:rPr>
      </w:pPr>
      <w:r w:rsidRPr="002506AC">
        <w:rPr>
          <w:u w:val="single"/>
        </w:rPr>
        <w:t>Le contenu du dossier de candidature est le suivant :</w:t>
      </w:r>
    </w:p>
    <w:p w14:paraId="26305F60" w14:textId="1BCE4A90" w:rsidR="002D58C3" w:rsidRDefault="002D58C3" w:rsidP="002D58C3">
      <w:pPr>
        <w:pStyle w:val="Paragraphedeliste"/>
        <w:numPr>
          <w:ilvl w:val="0"/>
          <w:numId w:val="10"/>
        </w:numPr>
        <w:jc w:val="both"/>
      </w:pPr>
      <w:r>
        <w:t>Une lettre de candidature présentant le candidat (nom ou dénomination commerciale, adresse du siège social, adresse électronique, date de création, montant du capital, liste des principaux actionnaires, identification du représentant légal) ;</w:t>
      </w:r>
    </w:p>
    <w:p w14:paraId="6EA48FC7" w14:textId="77777777" w:rsidR="002D58C3" w:rsidRDefault="002D58C3" w:rsidP="002D58C3">
      <w:pPr>
        <w:pStyle w:val="Paragraphedeliste"/>
        <w:jc w:val="both"/>
      </w:pPr>
    </w:p>
    <w:p w14:paraId="679D1B34" w14:textId="0852F4EF" w:rsidR="002D58C3" w:rsidRDefault="002D58C3" w:rsidP="002D58C3">
      <w:pPr>
        <w:pStyle w:val="Paragraphedeliste"/>
        <w:numPr>
          <w:ilvl w:val="0"/>
          <w:numId w:val="10"/>
        </w:numPr>
        <w:jc w:val="both"/>
      </w:pPr>
      <w:r>
        <w:t>Document relatif aux pouvoirs de la personne habilitée pour engager l’entreprise candidate ;</w:t>
      </w:r>
    </w:p>
    <w:p w14:paraId="2F162B9A" w14:textId="77777777" w:rsidR="002D58C3" w:rsidRDefault="002D58C3" w:rsidP="002D58C3">
      <w:pPr>
        <w:pStyle w:val="Paragraphedeliste"/>
        <w:jc w:val="both"/>
      </w:pPr>
    </w:p>
    <w:p w14:paraId="19616CC0" w14:textId="77777777" w:rsidR="002D58C3" w:rsidRDefault="002D58C3" w:rsidP="002D58C3">
      <w:pPr>
        <w:pStyle w:val="Paragraphedeliste"/>
        <w:numPr>
          <w:ilvl w:val="0"/>
          <w:numId w:val="10"/>
        </w:numPr>
        <w:jc w:val="both"/>
      </w:pPr>
      <w:r w:rsidRPr="002D58C3">
        <w:t>Un justificatif de l’inscription au registre du commerce et des sociétés (extrait Kbis) ou de l’inscription au registre des métiers (RM), ou la copie recto-verso de la carte d’identité pour les particuliers ;</w:t>
      </w:r>
    </w:p>
    <w:p w14:paraId="52D51CA3" w14:textId="77777777" w:rsidR="002D58C3" w:rsidRDefault="002D58C3" w:rsidP="002D58C3">
      <w:pPr>
        <w:pStyle w:val="Paragraphedeliste"/>
        <w:jc w:val="both"/>
      </w:pPr>
    </w:p>
    <w:p w14:paraId="3490EA7E" w14:textId="77777777" w:rsidR="002D58C3" w:rsidRDefault="002D58C3" w:rsidP="002D58C3">
      <w:pPr>
        <w:pStyle w:val="Paragraphedeliste"/>
        <w:numPr>
          <w:ilvl w:val="0"/>
          <w:numId w:val="10"/>
        </w:numPr>
        <w:jc w:val="both"/>
      </w:pPr>
      <w:r w:rsidRPr="002D58C3">
        <w:t xml:space="preserve">Une déclaration sur l’honneur concernant, d’une part, le chiffre d’affaires global et, d’autre part, s’il y a lieu, le chiffre d’affaires concernant spécifiquement les </w:t>
      </w:r>
      <w:r w:rsidRPr="002D58C3">
        <w:lastRenderedPageBreak/>
        <w:t xml:space="preserve">prestations dans le domaine de la restauration ou du tourisme réalisées au cours des trois derniers exercices ; </w:t>
      </w:r>
    </w:p>
    <w:p w14:paraId="75266DB2" w14:textId="77777777" w:rsidR="002D58C3" w:rsidRDefault="002D58C3" w:rsidP="002D58C3">
      <w:pPr>
        <w:pStyle w:val="Paragraphedeliste"/>
      </w:pPr>
    </w:p>
    <w:p w14:paraId="431A90A4" w14:textId="77777777" w:rsidR="002D58C3" w:rsidRPr="002D58C3" w:rsidRDefault="002D58C3" w:rsidP="002D58C3">
      <w:pPr>
        <w:pStyle w:val="Paragraphedeliste"/>
        <w:numPr>
          <w:ilvl w:val="0"/>
          <w:numId w:val="10"/>
        </w:numPr>
        <w:jc w:val="both"/>
      </w:pPr>
      <w:r w:rsidRPr="002D58C3">
        <w:t>Si le candidat vient de créer son activité ou va créer son activité et ne peut fournir la déclaration sur l’honneur précitée, il produit tout autre document de son choix de nature à établir sa crédibilité financière, tels qu’une déclaration appropriée de banque, la preuve d’une assurance pour les risques professionnels, ou encore des bilans ou extraits de bilans d’opérateurs économiques avec lequel le candidat a été amené a été amené à collaborer ;</w:t>
      </w:r>
    </w:p>
    <w:p w14:paraId="1900E81B" w14:textId="77777777" w:rsidR="002D58C3" w:rsidRPr="002D58C3" w:rsidRDefault="002D58C3" w:rsidP="002D58C3">
      <w:pPr>
        <w:pStyle w:val="Paragraphedeliste"/>
        <w:jc w:val="both"/>
      </w:pPr>
    </w:p>
    <w:p w14:paraId="3C32BE72" w14:textId="6CED9978" w:rsidR="002D58C3" w:rsidRDefault="002D58C3" w:rsidP="002D58C3">
      <w:pPr>
        <w:pStyle w:val="Paragraphedeliste"/>
        <w:numPr>
          <w:ilvl w:val="0"/>
          <w:numId w:val="10"/>
        </w:numPr>
        <w:jc w:val="both"/>
      </w:pPr>
      <w:r w:rsidRPr="002D58C3">
        <w:t xml:space="preserve">Le Curriculum Vitae (CV) du candidat présentant notamment ses références et expériences acquises dans le domaine de la restauration ou toutes autres références ou éléments d’information susceptibles de démontrer sa capacité à assurer la gestion d’un </w:t>
      </w:r>
      <w:r>
        <w:t>espace de restauration dans un évènement de grande ampleur</w:t>
      </w:r>
      <w:r w:rsidRPr="002D58C3">
        <w:t xml:space="preserve"> ; </w:t>
      </w:r>
    </w:p>
    <w:p w14:paraId="6AFAD2A3" w14:textId="77777777" w:rsidR="002D58C3" w:rsidRDefault="002D58C3" w:rsidP="002D58C3">
      <w:pPr>
        <w:pStyle w:val="Paragraphedeliste"/>
      </w:pPr>
    </w:p>
    <w:p w14:paraId="65A12614" w14:textId="6B11ADCB" w:rsidR="002D58C3" w:rsidRDefault="002D58C3" w:rsidP="002D58C3">
      <w:pPr>
        <w:pStyle w:val="Paragraphedeliste"/>
        <w:numPr>
          <w:ilvl w:val="0"/>
          <w:numId w:val="10"/>
        </w:numPr>
        <w:jc w:val="both"/>
      </w:pPr>
      <w:r>
        <w:t>Une proposition commerciale de son projet et de ses engagements pour la gestion de son emplacement lors des évènements à l’amphithéâtre romain ;</w:t>
      </w:r>
    </w:p>
    <w:p w14:paraId="4C56797B" w14:textId="77777777" w:rsidR="002D58C3" w:rsidRDefault="002D58C3" w:rsidP="002D58C3">
      <w:pPr>
        <w:pStyle w:val="Paragraphedeliste"/>
      </w:pPr>
    </w:p>
    <w:p w14:paraId="2F723B37" w14:textId="5563865C" w:rsidR="002D58C3" w:rsidRDefault="002506AC" w:rsidP="002D58C3">
      <w:pPr>
        <w:pStyle w:val="Paragraphedeliste"/>
        <w:numPr>
          <w:ilvl w:val="0"/>
          <w:numId w:val="10"/>
        </w:numPr>
        <w:jc w:val="both"/>
      </w:pPr>
      <w:r>
        <w:t>Tout autre document que le candidat juge utile à sa candidature ;</w:t>
      </w:r>
    </w:p>
    <w:p w14:paraId="55804A7B" w14:textId="77777777" w:rsidR="002506AC" w:rsidRDefault="002506AC" w:rsidP="002506AC">
      <w:pPr>
        <w:pStyle w:val="Paragraphedeliste"/>
      </w:pPr>
    </w:p>
    <w:p w14:paraId="67C040BC" w14:textId="724D560E" w:rsidR="002506AC" w:rsidRDefault="002506AC" w:rsidP="002506AC">
      <w:pPr>
        <w:jc w:val="both"/>
      </w:pPr>
      <w:r>
        <w:rPr>
          <w:u w:val="single"/>
        </w:rPr>
        <w:t>Envoi des candidatures </w:t>
      </w:r>
      <w:r>
        <w:t>:</w:t>
      </w:r>
    </w:p>
    <w:p w14:paraId="6D0CFDF3" w14:textId="1A27033C" w:rsidR="002506AC" w:rsidRDefault="002506AC" w:rsidP="002506AC">
      <w:pPr>
        <w:jc w:val="both"/>
      </w:pPr>
      <w:r>
        <w:t>Les candidatures devront être transmises au plus tard à la date limite de remise des offres indiquées en page de garde, par voie :</w:t>
      </w:r>
    </w:p>
    <w:p w14:paraId="3EFCA60A" w14:textId="1BE588E7" w:rsidR="002506AC" w:rsidRDefault="002506AC" w:rsidP="002506AC">
      <w:pPr>
        <w:pStyle w:val="Paragraphedeliste"/>
        <w:numPr>
          <w:ilvl w:val="0"/>
          <w:numId w:val="9"/>
        </w:numPr>
        <w:jc w:val="both"/>
      </w:pPr>
      <w:r>
        <w:t>Electronique :</w:t>
      </w:r>
      <w:r w:rsidR="00473ABD">
        <w:t>info.commerce@ville-frejus.fr</w:t>
      </w:r>
    </w:p>
    <w:p w14:paraId="5E8599F3" w14:textId="77777777" w:rsidR="00EE6091" w:rsidRDefault="00EE6091" w:rsidP="00EE6091">
      <w:pPr>
        <w:pStyle w:val="Paragraphedeliste"/>
        <w:ind w:left="1080"/>
        <w:jc w:val="both"/>
      </w:pPr>
    </w:p>
    <w:p w14:paraId="4BB28807" w14:textId="77777777" w:rsidR="00EE6091" w:rsidRPr="00EE6091" w:rsidRDefault="00EE6091" w:rsidP="00EE6091">
      <w:pPr>
        <w:pStyle w:val="Paragraphedeliste"/>
        <w:ind w:left="1080"/>
        <w:jc w:val="both"/>
        <w:rPr>
          <w:i/>
          <w:iCs/>
        </w:rPr>
      </w:pPr>
    </w:p>
    <w:p w14:paraId="3E76137D" w14:textId="77777777" w:rsidR="003F3771" w:rsidRPr="00473ABD" w:rsidRDefault="003F3771" w:rsidP="003F3771">
      <w:pPr>
        <w:pStyle w:val="Sansinterligne"/>
        <w:jc w:val="center"/>
        <w:rPr>
          <w:i/>
          <w:iCs/>
        </w:rPr>
      </w:pPr>
      <w:r w:rsidRPr="00473ABD">
        <w:rPr>
          <w:i/>
          <w:iCs/>
        </w:rPr>
        <w:t>Objet : AMI – Exploitation d’emplacement de restauration dans l’amphithéâtre romain de Fréjus</w:t>
      </w:r>
    </w:p>
    <w:p w14:paraId="64C61C5E" w14:textId="6AF967ED" w:rsidR="003F3771" w:rsidRDefault="003F3771" w:rsidP="003F3771">
      <w:pPr>
        <w:pStyle w:val="Titre1"/>
      </w:pPr>
      <w:bookmarkStart w:id="11" w:name="_Toc227320434"/>
      <w:r>
        <w:t>Renseignements complémentaires</w:t>
      </w:r>
      <w:bookmarkEnd w:id="11"/>
    </w:p>
    <w:p w14:paraId="72841BFB" w14:textId="77777777" w:rsidR="003F3771" w:rsidRDefault="003F3771" w:rsidP="003F3771"/>
    <w:p w14:paraId="2749ED6E" w14:textId="739D3EEE" w:rsidR="003F3771" w:rsidRDefault="003F3771" w:rsidP="003F3771">
      <w:r>
        <w:t>Tout renseignement complémentaire peut être obtenu auprès de :</w:t>
      </w:r>
    </w:p>
    <w:p w14:paraId="0D7DF7AB" w14:textId="77777777" w:rsidR="003F3771" w:rsidRDefault="003F3771" w:rsidP="003F3771"/>
    <w:p w14:paraId="077EA273" w14:textId="319E8AAA" w:rsidR="003F3771" w:rsidRDefault="00907470" w:rsidP="003F3771">
      <w:pPr>
        <w:tabs>
          <w:tab w:val="left" w:pos="1950"/>
        </w:tabs>
      </w:pPr>
      <w:r>
        <w:t>Direction de l’Action Commerciale : 0494517616 ou info.commerce@ville-frejus.fr</w:t>
      </w:r>
      <w:r w:rsidR="003F3771">
        <w:tab/>
      </w:r>
    </w:p>
    <w:p w14:paraId="6251D1EB" w14:textId="33198FDB" w:rsidR="003F3771" w:rsidRDefault="003F3771" w:rsidP="003F3771">
      <w:pPr>
        <w:pStyle w:val="Titre1"/>
      </w:pPr>
      <w:bookmarkStart w:id="12" w:name="_Toc227320435"/>
      <w:r>
        <w:t>Mentions légales</w:t>
      </w:r>
      <w:bookmarkEnd w:id="12"/>
    </w:p>
    <w:p w14:paraId="5B3D17A5" w14:textId="77777777" w:rsidR="003F3771" w:rsidRDefault="003F3771" w:rsidP="003F3771">
      <w:pPr>
        <w:jc w:val="both"/>
        <w:rPr>
          <w:rFonts w:ascii="Arial" w:hAnsi="Arial" w:cs="Arial"/>
        </w:rPr>
      </w:pPr>
    </w:p>
    <w:p w14:paraId="2DF5D950" w14:textId="189D07B3" w:rsidR="003F3771" w:rsidRPr="00EE6091" w:rsidRDefault="003F3771" w:rsidP="003F3771">
      <w:pPr>
        <w:jc w:val="both"/>
        <w:rPr>
          <w:rFonts w:cs="Arial"/>
        </w:rPr>
      </w:pPr>
      <w:r w:rsidRPr="00EE6091">
        <w:rPr>
          <w:rFonts w:cs="Arial"/>
        </w:rPr>
        <w:t>La présente procédure ne constitue pas une délégation de service public ni un marché public au sens du Code de la commande publique.</w:t>
      </w:r>
    </w:p>
    <w:p w14:paraId="4B9E981F" w14:textId="5BD00BBF" w:rsidR="003F3771" w:rsidRPr="00EE6091" w:rsidRDefault="003F3771" w:rsidP="003F3771">
      <w:pPr>
        <w:jc w:val="both"/>
        <w:rPr>
          <w:rFonts w:cs="Arial"/>
        </w:rPr>
      </w:pPr>
      <w:r w:rsidRPr="00EE6091">
        <w:rPr>
          <w:rFonts w:cs="Arial"/>
        </w:rPr>
        <w:lastRenderedPageBreak/>
        <w:t>Il s’agit d’une procédure de sélection préalable au sens de l’article L. 2122-1-1 du CGPPP, visant à garantir la transparence, l’égalité de traitement des candidats et la liberté d’accès au domaine public.</w:t>
      </w:r>
    </w:p>
    <w:p w14:paraId="1E3EB0BC" w14:textId="77777777" w:rsidR="003F3771" w:rsidRPr="00EE6091" w:rsidRDefault="003F3771" w:rsidP="003F3771">
      <w:pPr>
        <w:jc w:val="both"/>
        <w:rPr>
          <w:rFonts w:cs="Arial"/>
        </w:rPr>
      </w:pPr>
      <w:r w:rsidRPr="00EE6091">
        <w:rPr>
          <w:rFonts w:cs="Arial"/>
        </w:rPr>
        <w:t>La commune se réserve le droit :</w:t>
      </w:r>
    </w:p>
    <w:p w14:paraId="660EDD1C" w14:textId="48875BE8" w:rsidR="003F3771" w:rsidRPr="00EE6091" w:rsidRDefault="003F3771" w:rsidP="003F3771">
      <w:pPr>
        <w:numPr>
          <w:ilvl w:val="0"/>
          <w:numId w:val="12"/>
        </w:numPr>
        <w:spacing w:line="259" w:lineRule="auto"/>
        <w:jc w:val="both"/>
        <w:rPr>
          <w:rFonts w:cs="Arial"/>
        </w:rPr>
      </w:pPr>
      <w:r w:rsidRPr="00EE6091">
        <w:rPr>
          <w:rFonts w:cs="Arial"/>
        </w:rPr>
        <w:t>De ne pas donner suite à la procédure ;</w:t>
      </w:r>
    </w:p>
    <w:p w14:paraId="63455994" w14:textId="544CB8A7" w:rsidR="003F3771" w:rsidRPr="00EE6091" w:rsidRDefault="003F3771" w:rsidP="003F3771">
      <w:pPr>
        <w:numPr>
          <w:ilvl w:val="0"/>
          <w:numId w:val="12"/>
        </w:numPr>
        <w:spacing w:line="259" w:lineRule="auto"/>
        <w:jc w:val="both"/>
        <w:rPr>
          <w:rFonts w:cs="Arial"/>
        </w:rPr>
      </w:pPr>
      <w:r w:rsidRPr="00EE6091">
        <w:rPr>
          <w:rFonts w:cs="Arial"/>
        </w:rPr>
        <w:t>D’interrompre la procédure à tout moment ;</w:t>
      </w:r>
    </w:p>
    <w:p w14:paraId="768A7DDF" w14:textId="36F739B4" w:rsidR="003F3771" w:rsidRPr="00EE6091" w:rsidRDefault="003F3771" w:rsidP="003F3771">
      <w:pPr>
        <w:numPr>
          <w:ilvl w:val="0"/>
          <w:numId w:val="12"/>
        </w:numPr>
        <w:spacing w:line="259" w:lineRule="auto"/>
        <w:jc w:val="both"/>
        <w:rPr>
          <w:rFonts w:cs="Arial"/>
        </w:rPr>
      </w:pPr>
      <w:r w:rsidRPr="00EE6091">
        <w:rPr>
          <w:rFonts w:cs="Arial"/>
        </w:rPr>
        <w:t>De ne pas attribuer la convention si aucune candidature n’est jugée satisfaisante ;</w:t>
      </w:r>
    </w:p>
    <w:p w14:paraId="16B109DE" w14:textId="753FFEA9" w:rsidR="003F3771" w:rsidRPr="003F3771" w:rsidRDefault="003F3771" w:rsidP="003F3771">
      <w:pPr>
        <w:jc w:val="both"/>
      </w:pPr>
      <w:r>
        <w:t>Les contestations qui pourraient s’élever au sujet de la validité, de l’exécution, de l’interprétation ou de la résiliation de l’autorisation objet de la présente consultation relèveront de la compétence du Tribunal administratif de Toulon.</w:t>
      </w:r>
    </w:p>
    <w:p w14:paraId="18A6D278" w14:textId="77777777" w:rsidR="00EE6091" w:rsidRDefault="00EE6091">
      <w:pPr>
        <w:rPr>
          <w:rFonts w:eastAsiaTheme="majorEastAsia" w:cstheme="majorBidi"/>
          <w:b/>
          <w:smallCaps/>
          <w:color w:val="002060"/>
          <w:sz w:val="26"/>
          <w:szCs w:val="40"/>
        </w:rPr>
      </w:pPr>
      <w:r>
        <w:br w:type="page"/>
      </w:r>
    </w:p>
    <w:p w14:paraId="7D0E1626" w14:textId="1995889E" w:rsidR="00DC26A0" w:rsidRDefault="00DC26A0" w:rsidP="002D58C3">
      <w:pPr>
        <w:pStyle w:val="Titre1"/>
        <w:numPr>
          <w:ilvl w:val="0"/>
          <w:numId w:val="0"/>
        </w:numPr>
        <w:jc w:val="both"/>
      </w:pPr>
      <w:bookmarkStart w:id="13" w:name="_Toc227320436"/>
      <w:r>
        <w:lastRenderedPageBreak/>
        <w:t>Annexe 1 – Vue aérienne de l’amphithéâtre romain &amp; de la zone de restauration</w:t>
      </w:r>
      <w:bookmarkEnd w:id="13"/>
    </w:p>
    <w:p w14:paraId="66C83C89" w14:textId="77777777" w:rsidR="00DC26A0" w:rsidRDefault="00DC26A0" w:rsidP="002D58C3">
      <w:pPr>
        <w:jc w:val="both"/>
      </w:pPr>
    </w:p>
    <w:p w14:paraId="5AFEAA11" w14:textId="3198C2E6" w:rsidR="00DC26A0" w:rsidRPr="00DC26A0" w:rsidRDefault="00DC26A0" w:rsidP="002D58C3">
      <w:pPr>
        <w:jc w:val="both"/>
      </w:pPr>
      <w:r w:rsidRPr="00DC26A0">
        <w:rPr>
          <w:noProof/>
          <w:lang w:eastAsia="fr-FR"/>
        </w:rPr>
        <w:drawing>
          <wp:inline distT="0" distB="0" distL="0" distR="0" wp14:anchorId="6E01ED6F" wp14:editId="5B367603">
            <wp:extent cx="5760720" cy="2468245"/>
            <wp:effectExtent l="19050" t="19050" r="11430" b="27305"/>
            <wp:docPr id="18148040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68245"/>
                    </a:xfrm>
                    <a:prstGeom prst="rect">
                      <a:avLst/>
                    </a:prstGeom>
                    <a:noFill/>
                    <a:ln>
                      <a:solidFill>
                        <a:schemeClr val="tx1"/>
                      </a:solidFill>
                    </a:ln>
                  </pic:spPr>
                </pic:pic>
              </a:graphicData>
            </a:graphic>
          </wp:inline>
        </w:drawing>
      </w:r>
    </w:p>
    <w:p w14:paraId="4A6241C9" w14:textId="61B5E840" w:rsidR="00DC26A0" w:rsidRPr="00D31EBD" w:rsidRDefault="00DC26A0" w:rsidP="002D58C3">
      <w:pPr>
        <w:jc w:val="both"/>
        <w:rPr>
          <w:i/>
          <w:iCs/>
        </w:rPr>
      </w:pPr>
      <w:r w:rsidRPr="00D31EBD">
        <w:rPr>
          <w:i/>
          <w:iCs/>
        </w:rPr>
        <w:t>En rouge, la zone de restauration</w:t>
      </w:r>
      <w:r w:rsidR="00D31EBD" w:rsidRPr="00D31EBD">
        <w:rPr>
          <w:i/>
          <w:iCs/>
        </w:rPr>
        <w:t>.</w:t>
      </w:r>
    </w:p>
    <w:sectPr w:rsidR="00DC26A0" w:rsidRPr="00D31EBD" w:rsidSect="00DC26A0">
      <w:footerReference w:type="default" r:id="rId12"/>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xavier Cadoz" w:date="2026-04-17T11:49:00Z" w:initials="xC">
    <w:p w14:paraId="6AF9D19C" w14:textId="15CDD473" w:rsidR="001032E6" w:rsidRDefault="001032E6">
      <w:pPr>
        <w:pStyle w:val="Commentaire"/>
      </w:pPr>
      <w:r>
        <w:rPr>
          <w:rStyle w:val="Marquedecommentaire"/>
        </w:rPr>
        <w:annotationRef/>
      </w:r>
      <w:r>
        <w:t>Préciser la nature des activités autorisées ou souhaitées par emplacement</w:t>
      </w:r>
    </w:p>
  </w:comment>
  <w:comment w:id="7" w:author="xavier Cadoz" w:date="2026-04-17T12:02:00Z" w:initials="xC">
    <w:p w14:paraId="3C1C532A" w14:textId="4C66CB39" w:rsidR="00BD04FC" w:rsidRDefault="00BD04FC">
      <w:pPr>
        <w:pStyle w:val="Commentaire"/>
      </w:pPr>
      <w:r>
        <w:rPr>
          <w:rStyle w:val="Marquedecommentaire"/>
        </w:rPr>
        <w:annotationRef/>
      </w:r>
      <w:r>
        <w:t>A confirmer la répartition entre les deux critères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F9D19C" w15:done="0"/>
  <w15:commentEx w15:paraId="3C1C53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2A6AB3" w16cex:dateUtc="2026-04-17T09:49:00Z"/>
  <w16cex:commentExtensible w16cex:durableId="529517D2" w16cex:dateUtc="2026-04-17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F9D19C" w16cid:durableId="232A6AB3"/>
  <w16cid:commentId w16cid:paraId="3C1C532A" w16cid:durableId="529517D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A1893" w14:textId="77777777" w:rsidR="00CD2674" w:rsidRDefault="00CD2674" w:rsidP="00701A81">
      <w:pPr>
        <w:spacing w:after="0" w:line="240" w:lineRule="auto"/>
      </w:pPr>
      <w:r>
        <w:separator/>
      </w:r>
    </w:p>
  </w:endnote>
  <w:endnote w:type="continuationSeparator" w:id="0">
    <w:p w14:paraId="4ECAA4B9" w14:textId="77777777" w:rsidR="00CD2674" w:rsidRDefault="00CD2674" w:rsidP="0070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626104"/>
      <w:docPartObj>
        <w:docPartGallery w:val="Page Numbers (Bottom of Page)"/>
        <w:docPartUnique/>
      </w:docPartObj>
    </w:sdtPr>
    <w:sdtEndPr/>
    <w:sdtContent>
      <w:sdt>
        <w:sdtPr>
          <w:id w:val="-1769616900"/>
          <w:docPartObj>
            <w:docPartGallery w:val="Page Numbers (Top of Page)"/>
            <w:docPartUnique/>
          </w:docPartObj>
        </w:sdtPr>
        <w:sdtEndPr/>
        <w:sdtContent>
          <w:p w14:paraId="31DC5A54" w14:textId="756572BF" w:rsidR="00DC26A0" w:rsidRDefault="00DC26A0">
            <w:pPr>
              <w:pStyle w:val="Pieddepage"/>
              <w:jc w:val="right"/>
            </w:pPr>
            <w:r>
              <w:t xml:space="preserve">Page </w:t>
            </w:r>
            <w:r>
              <w:rPr>
                <w:b/>
                <w:bCs/>
                <w:sz w:val="24"/>
              </w:rPr>
              <w:fldChar w:fldCharType="begin"/>
            </w:r>
            <w:r>
              <w:rPr>
                <w:b/>
                <w:bCs/>
              </w:rPr>
              <w:instrText>PAGE</w:instrText>
            </w:r>
            <w:r>
              <w:rPr>
                <w:b/>
                <w:bCs/>
                <w:sz w:val="24"/>
              </w:rPr>
              <w:fldChar w:fldCharType="separate"/>
            </w:r>
            <w:r w:rsidR="002E1847">
              <w:rPr>
                <w:b/>
                <w:bCs/>
                <w:noProof/>
              </w:rPr>
              <w:t>7</w:t>
            </w:r>
            <w:r>
              <w:rPr>
                <w:b/>
                <w:bCs/>
                <w:sz w:val="24"/>
              </w:rPr>
              <w:fldChar w:fldCharType="end"/>
            </w:r>
            <w:r>
              <w:t xml:space="preserve"> sur </w:t>
            </w:r>
            <w:r>
              <w:rPr>
                <w:b/>
                <w:bCs/>
                <w:sz w:val="24"/>
              </w:rPr>
              <w:fldChar w:fldCharType="begin"/>
            </w:r>
            <w:r>
              <w:rPr>
                <w:b/>
                <w:bCs/>
              </w:rPr>
              <w:instrText>NUMPAGES</w:instrText>
            </w:r>
            <w:r>
              <w:rPr>
                <w:b/>
                <w:bCs/>
                <w:sz w:val="24"/>
              </w:rPr>
              <w:fldChar w:fldCharType="separate"/>
            </w:r>
            <w:r w:rsidR="002E1847">
              <w:rPr>
                <w:b/>
                <w:bCs/>
                <w:noProof/>
              </w:rPr>
              <w:t>8</w:t>
            </w:r>
            <w:r>
              <w:rPr>
                <w:b/>
                <w:bCs/>
                <w:sz w:val="24"/>
              </w:rPr>
              <w:fldChar w:fldCharType="end"/>
            </w:r>
          </w:p>
        </w:sdtContent>
      </w:sdt>
    </w:sdtContent>
  </w:sdt>
  <w:p w14:paraId="3D0A3667" w14:textId="77777777" w:rsidR="00701A81" w:rsidRDefault="00701A8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E9B61" w14:textId="77777777" w:rsidR="00CD2674" w:rsidRDefault="00CD2674" w:rsidP="00701A81">
      <w:pPr>
        <w:spacing w:after="0" w:line="240" w:lineRule="auto"/>
      </w:pPr>
      <w:r>
        <w:separator/>
      </w:r>
    </w:p>
  </w:footnote>
  <w:footnote w:type="continuationSeparator" w:id="0">
    <w:p w14:paraId="7D5A5084" w14:textId="77777777" w:rsidR="00CD2674" w:rsidRDefault="00CD2674" w:rsidP="00701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D1899"/>
    <w:multiLevelType w:val="hybridMultilevel"/>
    <w:tmpl w:val="F7FE6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C3FB3"/>
    <w:multiLevelType w:val="multilevel"/>
    <w:tmpl w:val="F55C767A"/>
    <w:styleLink w:val="Style1"/>
    <w:lvl w:ilvl="0">
      <w:start w:val="1"/>
      <w:numFmt w:val="decimal"/>
      <w:pStyle w:val="Titre1"/>
      <w:lvlText w:val="Article %1."/>
      <w:lvlJc w:val="left"/>
      <w:pPr>
        <w:ind w:left="0" w:firstLine="0"/>
      </w:pPr>
      <w:rPr>
        <w:rFonts w:hint="default"/>
      </w:rPr>
    </w:lvl>
    <w:lvl w:ilvl="1">
      <w:start w:val="1"/>
      <w:numFmt w:val="decimalZero"/>
      <w:isLgl/>
      <w:lvlText w:val="%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2DA603A7"/>
    <w:multiLevelType w:val="hybridMultilevel"/>
    <w:tmpl w:val="65BC3E4C"/>
    <w:lvl w:ilvl="0" w:tplc="D1DED7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F846FB"/>
    <w:multiLevelType w:val="multilevel"/>
    <w:tmpl w:val="8F8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70E58"/>
    <w:multiLevelType w:val="hybridMultilevel"/>
    <w:tmpl w:val="FAC02FCE"/>
    <w:lvl w:ilvl="0" w:tplc="BB4A8014">
      <w:start w:val="12"/>
      <w:numFmt w:val="bullet"/>
      <w:lvlText w:val=""/>
      <w:lvlJc w:val="left"/>
      <w:pPr>
        <w:ind w:left="3054"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B2B6D50"/>
    <w:multiLevelType w:val="hybridMultilevel"/>
    <w:tmpl w:val="E0C0BB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E472A9"/>
    <w:multiLevelType w:val="hybridMultilevel"/>
    <w:tmpl w:val="BCC42066"/>
    <w:lvl w:ilvl="0" w:tplc="81D08DB4">
      <w:start w:val="1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3555E7"/>
    <w:multiLevelType w:val="hybridMultilevel"/>
    <w:tmpl w:val="2E281BF0"/>
    <w:lvl w:ilvl="0" w:tplc="6A1E82CC">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062298"/>
    <w:multiLevelType w:val="multilevel"/>
    <w:tmpl w:val="F55C767A"/>
    <w:numStyleLink w:val="Style1"/>
  </w:abstractNum>
  <w:abstractNum w:abstractNumId="9" w15:restartNumberingAfterBreak="0">
    <w:nsid w:val="587555E4"/>
    <w:multiLevelType w:val="hybridMultilevel"/>
    <w:tmpl w:val="D4EE4F9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0970B4"/>
    <w:multiLevelType w:val="multilevel"/>
    <w:tmpl w:val="F0963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56B12"/>
    <w:multiLevelType w:val="multilevel"/>
    <w:tmpl w:val="EFD2DDF0"/>
    <w:lvl w:ilvl="0">
      <w:start w:val="1"/>
      <w:numFmt w:val="upperRoman"/>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num w:numId="1">
    <w:abstractNumId w:val="6"/>
  </w:num>
  <w:num w:numId="2">
    <w:abstractNumId w:val="2"/>
  </w:num>
  <w:num w:numId="3">
    <w:abstractNumId w:val="11"/>
  </w:num>
  <w:num w:numId="4">
    <w:abstractNumId w:val="7"/>
  </w:num>
  <w:num w:numId="5">
    <w:abstractNumId w:val="9"/>
  </w:num>
  <w:num w:numId="6">
    <w:abstractNumId w:val="1"/>
  </w:num>
  <w:num w:numId="7">
    <w:abstractNumId w:val="8"/>
  </w:num>
  <w:num w:numId="8">
    <w:abstractNumId w:val="5"/>
  </w:num>
  <w:num w:numId="9">
    <w:abstractNumId w:val="4"/>
  </w:num>
  <w:num w:numId="10">
    <w:abstractNumId w:val="0"/>
  </w:num>
  <w:num w:numId="11">
    <w:abstractNumId w:val="3"/>
  </w:num>
  <w:num w:numId="12">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avier Cadoz">
    <w15:presenceInfo w15:providerId="AD" w15:userId="S-1-5-21-16148194-360404907-2762915801-1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39"/>
    <w:rsid w:val="00002D4E"/>
    <w:rsid w:val="00061301"/>
    <w:rsid w:val="001032E6"/>
    <w:rsid w:val="00180EF8"/>
    <w:rsid w:val="001D3E1F"/>
    <w:rsid w:val="002506AC"/>
    <w:rsid w:val="002956BB"/>
    <w:rsid w:val="002D58C3"/>
    <w:rsid w:val="002E1847"/>
    <w:rsid w:val="003F3771"/>
    <w:rsid w:val="00473ABD"/>
    <w:rsid w:val="00492EB7"/>
    <w:rsid w:val="004A76AF"/>
    <w:rsid w:val="004C551A"/>
    <w:rsid w:val="004E7573"/>
    <w:rsid w:val="005A2D39"/>
    <w:rsid w:val="0064084D"/>
    <w:rsid w:val="006A3C39"/>
    <w:rsid w:val="007014E1"/>
    <w:rsid w:val="00701A81"/>
    <w:rsid w:val="00717B07"/>
    <w:rsid w:val="007672AC"/>
    <w:rsid w:val="00791FDF"/>
    <w:rsid w:val="008A2DF4"/>
    <w:rsid w:val="00907470"/>
    <w:rsid w:val="00933B5D"/>
    <w:rsid w:val="0093525C"/>
    <w:rsid w:val="00983017"/>
    <w:rsid w:val="009C4F81"/>
    <w:rsid w:val="00B5371E"/>
    <w:rsid w:val="00B73158"/>
    <w:rsid w:val="00BD04FC"/>
    <w:rsid w:val="00C073C7"/>
    <w:rsid w:val="00CD2674"/>
    <w:rsid w:val="00D31EBD"/>
    <w:rsid w:val="00DC26A0"/>
    <w:rsid w:val="00ED14D5"/>
    <w:rsid w:val="00EE6091"/>
    <w:rsid w:val="00F377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C1D22"/>
  <w15:chartTrackingRefBased/>
  <w15:docId w15:val="{BB3EF38E-8B87-4814-9DC4-C5722769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FDF"/>
    <w:rPr>
      <w:rFonts w:ascii="Trebuchet MS" w:hAnsi="Trebuchet MS"/>
      <w:sz w:val="22"/>
    </w:rPr>
  </w:style>
  <w:style w:type="paragraph" w:styleId="Titre1">
    <w:name w:val="heading 1"/>
    <w:basedOn w:val="Normal"/>
    <w:next w:val="Normal"/>
    <w:link w:val="Titre1Car"/>
    <w:uiPriority w:val="9"/>
    <w:qFormat/>
    <w:rsid w:val="00701A81"/>
    <w:pPr>
      <w:keepNext/>
      <w:keepLines/>
      <w:numPr>
        <w:numId w:val="6"/>
      </w:numPr>
      <w:pBdr>
        <w:bottom w:val="single" w:sz="4" w:space="1" w:color="auto"/>
      </w:pBdr>
      <w:spacing w:before="360" w:after="80"/>
      <w:outlineLvl w:val="0"/>
    </w:pPr>
    <w:rPr>
      <w:rFonts w:eastAsiaTheme="majorEastAsia" w:cstheme="majorBidi"/>
      <w:b/>
      <w:smallCaps/>
      <w:color w:val="002060"/>
      <w:sz w:val="26"/>
      <w:szCs w:val="40"/>
    </w:rPr>
  </w:style>
  <w:style w:type="paragraph" w:styleId="Titre2">
    <w:name w:val="heading 2"/>
    <w:basedOn w:val="Normal"/>
    <w:next w:val="Normal"/>
    <w:link w:val="Titre2Car"/>
    <w:uiPriority w:val="9"/>
    <w:semiHidden/>
    <w:unhideWhenUsed/>
    <w:qFormat/>
    <w:rsid w:val="006A3C39"/>
    <w:pPr>
      <w:keepNext/>
      <w:keepLines/>
      <w:numPr>
        <w:ilvl w:val="1"/>
        <w:numId w:val="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A3C39"/>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A3C39"/>
    <w:pPr>
      <w:keepNext/>
      <w:keepLines/>
      <w:numPr>
        <w:ilvl w:val="3"/>
        <w:numId w:val="3"/>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A3C39"/>
    <w:pPr>
      <w:keepNext/>
      <w:keepLines/>
      <w:numPr>
        <w:ilvl w:val="4"/>
        <w:numId w:val="3"/>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3C39"/>
    <w:pPr>
      <w:keepNext/>
      <w:keepLines/>
      <w:numPr>
        <w:ilvl w:val="5"/>
        <w:numId w:val="3"/>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3C39"/>
    <w:pPr>
      <w:keepNext/>
      <w:keepLines/>
      <w:numPr>
        <w:ilvl w:val="6"/>
        <w:numId w:val="3"/>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3C39"/>
    <w:pPr>
      <w:keepNext/>
      <w:keepLines/>
      <w:numPr>
        <w:ilvl w:val="7"/>
        <w:numId w:val="3"/>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3C39"/>
    <w:pPr>
      <w:keepNext/>
      <w:keepLines/>
      <w:numPr>
        <w:ilvl w:val="8"/>
        <w:numId w:val="3"/>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A81"/>
    <w:rPr>
      <w:rFonts w:ascii="Trebuchet MS" w:eastAsiaTheme="majorEastAsia" w:hAnsi="Trebuchet MS" w:cstheme="majorBidi"/>
      <w:b/>
      <w:smallCaps/>
      <w:color w:val="002060"/>
      <w:sz w:val="26"/>
      <w:szCs w:val="40"/>
    </w:rPr>
  </w:style>
  <w:style w:type="character" w:customStyle="1" w:styleId="Titre2Car">
    <w:name w:val="Titre 2 Car"/>
    <w:basedOn w:val="Policepardfaut"/>
    <w:link w:val="Titre2"/>
    <w:uiPriority w:val="9"/>
    <w:semiHidden/>
    <w:rsid w:val="006A3C3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A3C3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A3C3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A3C3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3C3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3C3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3C3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3C39"/>
    <w:rPr>
      <w:rFonts w:eastAsiaTheme="majorEastAsia" w:cstheme="majorBidi"/>
      <w:color w:val="272727" w:themeColor="text1" w:themeTint="D8"/>
    </w:rPr>
  </w:style>
  <w:style w:type="paragraph" w:styleId="Titre">
    <w:name w:val="Title"/>
    <w:basedOn w:val="Normal"/>
    <w:next w:val="Normal"/>
    <w:link w:val="TitreCar"/>
    <w:uiPriority w:val="10"/>
    <w:qFormat/>
    <w:rsid w:val="006A3C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3C3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3C3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3C3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3C39"/>
    <w:pPr>
      <w:spacing w:before="160"/>
      <w:jc w:val="center"/>
    </w:pPr>
    <w:rPr>
      <w:i/>
      <w:iCs/>
      <w:color w:val="404040" w:themeColor="text1" w:themeTint="BF"/>
    </w:rPr>
  </w:style>
  <w:style w:type="character" w:customStyle="1" w:styleId="CitationCar">
    <w:name w:val="Citation Car"/>
    <w:basedOn w:val="Policepardfaut"/>
    <w:link w:val="Citation"/>
    <w:uiPriority w:val="29"/>
    <w:rsid w:val="006A3C39"/>
    <w:rPr>
      <w:i/>
      <w:iCs/>
      <w:color w:val="404040" w:themeColor="text1" w:themeTint="BF"/>
    </w:rPr>
  </w:style>
  <w:style w:type="paragraph" w:styleId="Paragraphedeliste">
    <w:name w:val="List Paragraph"/>
    <w:basedOn w:val="Normal"/>
    <w:uiPriority w:val="34"/>
    <w:qFormat/>
    <w:rsid w:val="006A3C39"/>
    <w:pPr>
      <w:ind w:left="720"/>
      <w:contextualSpacing/>
    </w:pPr>
  </w:style>
  <w:style w:type="character" w:styleId="Emphaseintense">
    <w:name w:val="Intense Emphasis"/>
    <w:basedOn w:val="Policepardfaut"/>
    <w:uiPriority w:val="21"/>
    <w:qFormat/>
    <w:rsid w:val="006A3C39"/>
    <w:rPr>
      <w:i/>
      <w:iCs/>
      <w:color w:val="2F5496" w:themeColor="accent1" w:themeShade="BF"/>
    </w:rPr>
  </w:style>
  <w:style w:type="paragraph" w:styleId="Citationintense">
    <w:name w:val="Intense Quote"/>
    <w:basedOn w:val="Normal"/>
    <w:next w:val="Normal"/>
    <w:link w:val="CitationintenseCar"/>
    <w:uiPriority w:val="30"/>
    <w:qFormat/>
    <w:rsid w:val="006A3C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3C39"/>
    <w:rPr>
      <w:i/>
      <w:iCs/>
      <w:color w:val="2F5496" w:themeColor="accent1" w:themeShade="BF"/>
    </w:rPr>
  </w:style>
  <w:style w:type="character" w:styleId="Rfrenceintense">
    <w:name w:val="Intense Reference"/>
    <w:basedOn w:val="Policepardfaut"/>
    <w:uiPriority w:val="32"/>
    <w:qFormat/>
    <w:rsid w:val="006A3C39"/>
    <w:rPr>
      <w:b/>
      <w:bCs/>
      <w:smallCaps/>
      <w:color w:val="2F5496" w:themeColor="accent1" w:themeShade="BF"/>
      <w:spacing w:val="5"/>
    </w:rPr>
  </w:style>
  <w:style w:type="paragraph" w:styleId="Corpsdetexte">
    <w:name w:val="Body Text"/>
    <w:basedOn w:val="Normal"/>
    <w:link w:val="CorpsdetexteCar"/>
    <w:uiPriority w:val="1"/>
    <w:qFormat/>
    <w:rsid w:val="005A2D3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5A2D39"/>
    <w:rPr>
      <w:rFonts w:ascii="Times New Roman" w:eastAsia="Times New Roman" w:hAnsi="Times New Roman" w:cs="Times New Roman"/>
      <w:kern w:val="0"/>
      <w14:ligatures w14:val="none"/>
    </w:rPr>
  </w:style>
  <w:style w:type="paragraph" w:styleId="Sansinterligne">
    <w:name w:val="No Spacing"/>
    <w:uiPriority w:val="1"/>
    <w:qFormat/>
    <w:rsid w:val="005A2D39"/>
    <w:pPr>
      <w:spacing w:after="0" w:line="240" w:lineRule="auto"/>
    </w:pPr>
  </w:style>
  <w:style w:type="numbering" w:customStyle="1" w:styleId="Style1">
    <w:name w:val="Style1"/>
    <w:uiPriority w:val="99"/>
    <w:rsid w:val="00717B07"/>
    <w:pPr>
      <w:numPr>
        <w:numId w:val="6"/>
      </w:numPr>
    </w:pPr>
  </w:style>
  <w:style w:type="paragraph" w:styleId="En-ttedetabledesmatires">
    <w:name w:val="TOC Heading"/>
    <w:basedOn w:val="Titre1"/>
    <w:next w:val="Normal"/>
    <w:uiPriority w:val="39"/>
    <w:unhideWhenUsed/>
    <w:qFormat/>
    <w:rsid w:val="00701A81"/>
    <w:pPr>
      <w:numPr>
        <w:numId w:val="0"/>
      </w:numPr>
      <w:pBdr>
        <w:bottom w:val="none" w:sz="0" w:space="0" w:color="auto"/>
      </w:pBdr>
      <w:spacing w:before="240" w:after="0" w:line="259" w:lineRule="auto"/>
      <w:outlineLvl w:val="9"/>
    </w:pPr>
    <w:rPr>
      <w:rFonts w:asciiTheme="majorHAnsi" w:hAnsiTheme="majorHAnsi"/>
      <w:b w:val="0"/>
      <w:smallCap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701A81"/>
    <w:pPr>
      <w:spacing w:after="100"/>
    </w:pPr>
  </w:style>
  <w:style w:type="character" w:styleId="Lienhypertexte">
    <w:name w:val="Hyperlink"/>
    <w:basedOn w:val="Policepardfaut"/>
    <w:uiPriority w:val="99"/>
    <w:unhideWhenUsed/>
    <w:rsid w:val="00701A81"/>
    <w:rPr>
      <w:color w:val="0563C1" w:themeColor="hyperlink"/>
      <w:u w:val="single"/>
    </w:rPr>
  </w:style>
  <w:style w:type="paragraph" w:styleId="En-tte">
    <w:name w:val="header"/>
    <w:basedOn w:val="Normal"/>
    <w:link w:val="En-tteCar"/>
    <w:uiPriority w:val="99"/>
    <w:unhideWhenUsed/>
    <w:rsid w:val="00701A81"/>
    <w:pPr>
      <w:tabs>
        <w:tab w:val="center" w:pos="4536"/>
        <w:tab w:val="right" w:pos="9072"/>
      </w:tabs>
      <w:spacing w:after="0" w:line="240" w:lineRule="auto"/>
    </w:pPr>
  </w:style>
  <w:style w:type="character" w:customStyle="1" w:styleId="En-tteCar">
    <w:name w:val="En-tête Car"/>
    <w:basedOn w:val="Policepardfaut"/>
    <w:link w:val="En-tte"/>
    <w:uiPriority w:val="99"/>
    <w:rsid w:val="00701A81"/>
    <w:rPr>
      <w:rFonts w:ascii="Trebuchet MS" w:hAnsi="Trebuchet MS"/>
      <w:sz w:val="22"/>
    </w:rPr>
  </w:style>
  <w:style w:type="paragraph" w:styleId="Pieddepage">
    <w:name w:val="footer"/>
    <w:basedOn w:val="Normal"/>
    <w:link w:val="PieddepageCar"/>
    <w:uiPriority w:val="99"/>
    <w:unhideWhenUsed/>
    <w:rsid w:val="00701A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1A81"/>
    <w:rPr>
      <w:rFonts w:ascii="Trebuchet MS" w:hAnsi="Trebuchet MS"/>
      <w:sz w:val="22"/>
    </w:rPr>
  </w:style>
  <w:style w:type="character" w:styleId="Marquedecommentaire">
    <w:name w:val="annotation reference"/>
    <w:basedOn w:val="Policepardfaut"/>
    <w:uiPriority w:val="99"/>
    <w:semiHidden/>
    <w:unhideWhenUsed/>
    <w:rsid w:val="001032E6"/>
    <w:rPr>
      <w:sz w:val="16"/>
      <w:szCs w:val="16"/>
    </w:rPr>
  </w:style>
  <w:style w:type="paragraph" w:styleId="Commentaire">
    <w:name w:val="annotation text"/>
    <w:basedOn w:val="Normal"/>
    <w:link w:val="CommentaireCar"/>
    <w:uiPriority w:val="99"/>
    <w:semiHidden/>
    <w:unhideWhenUsed/>
    <w:rsid w:val="001032E6"/>
    <w:pPr>
      <w:spacing w:line="240" w:lineRule="auto"/>
    </w:pPr>
    <w:rPr>
      <w:sz w:val="20"/>
      <w:szCs w:val="20"/>
    </w:rPr>
  </w:style>
  <w:style w:type="character" w:customStyle="1" w:styleId="CommentaireCar">
    <w:name w:val="Commentaire Car"/>
    <w:basedOn w:val="Policepardfaut"/>
    <w:link w:val="Commentaire"/>
    <w:uiPriority w:val="99"/>
    <w:semiHidden/>
    <w:rsid w:val="001032E6"/>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sid w:val="001032E6"/>
    <w:rPr>
      <w:b/>
      <w:bCs/>
    </w:rPr>
  </w:style>
  <w:style w:type="character" w:customStyle="1" w:styleId="ObjetducommentaireCar">
    <w:name w:val="Objet du commentaire Car"/>
    <w:basedOn w:val="CommentaireCar"/>
    <w:link w:val="Objetducommentaire"/>
    <w:uiPriority w:val="99"/>
    <w:semiHidden/>
    <w:rsid w:val="001032E6"/>
    <w:rPr>
      <w:rFonts w:ascii="Trebuchet MS" w:hAnsi="Trebuchet MS"/>
      <w:b/>
      <w:bCs/>
      <w:sz w:val="20"/>
      <w:szCs w:val="20"/>
    </w:rPr>
  </w:style>
  <w:style w:type="paragraph" w:styleId="Textedebulles">
    <w:name w:val="Balloon Text"/>
    <w:basedOn w:val="Normal"/>
    <w:link w:val="TextedebullesCar"/>
    <w:uiPriority w:val="99"/>
    <w:semiHidden/>
    <w:unhideWhenUsed/>
    <w:rsid w:val="002E18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18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D4D60-E193-4483-B1A6-5A49C85C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1470</Words>
  <Characters>8088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Pagnier</dc:creator>
  <cp:keywords/>
  <dc:description/>
  <cp:lastModifiedBy>Fabrice CURTI</cp:lastModifiedBy>
  <cp:revision>2</cp:revision>
  <dcterms:created xsi:type="dcterms:W3CDTF">2026-06-08T16:17:00Z</dcterms:created>
  <dcterms:modified xsi:type="dcterms:W3CDTF">2026-06-08T16:17:00Z</dcterms:modified>
</cp:coreProperties>
</file>